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8A78C3" w14:textId="51452263" w:rsidR="0006709D" w:rsidRPr="0006709D" w:rsidRDefault="0006709D" w:rsidP="0086503F">
      <w:pPr>
        <w:tabs>
          <w:tab w:val="right" w:pos="9900"/>
        </w:tabs>
        <w:spacing w:before="0" w:after="0"/>
        <w:jc w:val="both"/>
        <w:rPr>
          <w:rFonts w:ascii="Arial" w:hAnsi="Arial" w:cs="Arial"/>
          <w:b/>
          <w:bCs/>
          <w:sz w:val="24"/>
          <w:szCs w:val="24"/>
        </w:rPr>
      </w:pPr>
      <w:bookmarkStart w:id="0" w:name="_Hlk506110913"/>
      <w:bookmarkStart w:id="1" w:name="_Ref462675860"/>
      <w:r w:rsidRPr="0006709D">
        <w:rPr>
          <w:rFonts w:ascii="Arial" w:hAnsi="Arial" w:cs="Arial"/>
          <w:b/>
          <w:bCs/>
          <w:sz w:val="24"/>
          <w:szCs w:val="24"/>
        </w:rPr>
        <w:t xml:space="preserve">3GPP TSG RAN WG1 Meeting </w:t>
      </w:r>
      <w:r w:rsidR="00FA0D2F">
        <w:rPr>
          <w:rFonts w:ascii="Arial" w:hAnsi="Arial" w:cs="Arial"/>
          <w:b/>
          <w:bCs/>
          <w:sz w:val="24"/>
          <w:szCs w:val="24"/>
        </w:rPr>
        <w:t>#</w:t>
      </w:r>
      <w:r w:rsidR="00BC4A37">
        <w:rPr>
          <w:rFonts w:ascii="Arial" w:hAnsi="Arial" w:cs="Arial"/>
          <w:b/>
          <w:bCs/>
          <w:sz w:val="24"/>
          <w:szCs w:val="24"/>
        </w:rPr>
        <w:t>9</w:t>
      </w:r>
      <w:r w:rsidR="00814CC0">
        <w:rPr>
          <w:rFonts w:ascii="Arial" w:hAnsi="Arial" w:cs="Arial"/>
          <w:b/>
          <w:bCs/>
          <w:sz w:val="24"/>
          <w:szCs w:val="24"/>
        </w:rPr>
        <w:t>7</w:t>
      </w:r>
      <w:r w:rsidRPr="0006709D">
        <w:rPr>
          <w:rFonts w:ascii="Arial" w:hAnsi="Arial" w:cs="Arial"/>
          <w:b/>
          <w:bCs/>
          <w:sz w:val="24"/>
          <w:szCs w:val="24"/>
        </w:rPr>
        <w:t xml:space="preserve"> </w:t>
      </w:r>
      <w:r w:rsidR="00884CA5">
        <w:rPr>
          <w:rFonts w:ascii="Arial" w:hAnsi="Arial" w:cs="Arial"/>
          <w:b/>
          <w:bCs/>
          <w:sz w:val="24"/>
          <w:szCs w:val="24"/>
        </w:rPr>
        <w:tab/>
      </w:r>
      <w:r w:rsidR="005A7B7B" w:rsidRPr="005A7B7B">
        <w:rPr>
          <w:rFonts w:ascii="Arial" w:hAnsi="Arial" w:cs="Arial"/>
          <w:b/>
          <w:bCs/>
          <w:sz w:val="24"/>
          <w:szCs w:val="24"/>
        </w:rPr>
        <w:t>R1-1</w:t>
      </w:r>
      <w:r w:rsidR="006E58EF">
        <w:rPr>
          <w:rFonts w:ascii="Arial" w:hAnsi="Arial" w:cs="Arial"/>
          <w:b/>
          <w:bCs/>
          <w:sz w:val="24"/>
          <w:szCs w:val="24"/>
        </w:rPr>
        <w:t>9</w:t>
      </w:r>
      <w:r w:rsidR="00C01DF3">
        <w:rPr>
          <w:rFonts w:ascii="Arial" w:hAnsi="Arial" w:cs="Arial"/>
          <w:b/>
          <w:bCs/>
          <w:sz w:val="24"/>
          <w:szCs w:val="24"/>
        </w:rPr>
        <w:t>07288</w:t>
      </w:r>
    </w:p>
    <w:p w14:paraId="3E47B744" w14:textId="708FD88E" w:rsidR="0006709D" w:rsidRPr="0006709D" w:rsidRDefault="00814CC0" w:rsidP="0086503F">
      <w:pPr>
        <w:spacing w:before="0" w:after="0"/>
        <w:jc w:val="both"/>
        <w:rPr>
          <w:rFonts w:ascii="Arial" w:hAnsi="Arial" w:cs="Arial"/>
          <w:b/>
          <w:bCs/>
          <w:sz w:val="24"/>
          <w:szCs w:val="24"/>
        </w:rPr>
      </w:pPr>
      <w:r>
        <w:rPr>
          <w:rFonts w:ascii="Arial" w:hAnsi="Arial" w:cs="Arial"/>
          <w:b/>
          <w:bCs/>
          <w:sz w:val="24"/>
          <w:szCs w:val="24"/>
        </w:rPr>
        <w:t>May</w:t>
      </w:r>
      <w:r w:rsidR="00A12F41">
        <w:rPr>
          <w:rFonts w:ascii="Arial" w:hAnsi="Arial" w:cs="Arial"/>
          <w:b/>
          <w:bCs/>
          <w:sz w:val="24"/>
          <w:szCs w:val="24"/>
        </w:rPr>
        <w:t xml:space="preserve"> </w:t>
      </w:r>
      <w:r>
        <w:rPr>
          <w:rFonts w:ascii="Arial" w:hAnsi="Arial" w:cs="Arial"/>
          <w:b/>
          <w:bCs/>
          <w:sz w:val="24"/>
          <w:szCs w:val="24"/>
        </w:rPr>
        <w:t>13</w:t>
      </w:r>
      <w:r w:rsidR="00A12F41" w:rsidRPr="00A12F41">
        <w:rPr>
          <w:rFonts w:ascii="Arial" w:hAnsi="Arial" w:cs="Arial"/>
          <w:b/>
          <w:bCs/>
          <w:sz w:val="24"/>
          <w:szCs w:val="24"/>
          <w:vertAlign w:val="superscript"/>
        </w:rPr>
        <w:t>th</w:t>
      </w:r>
      <w:r w:rsidR="00BC4A37">
        <w:rPr>
          <w:rFonts w:ascii="Arial" w:hAnsi="Arial" w:cs="Arial"/>
          <w:b/>
          <w:bCs/>
          <w:sz w:val="24"/>
          <w:szCs w:val="24"/>
        </w:rPr>
        <w:t xml:space="preserve"> – </w:t>
      </w:r>
      <w:r>
        <w:rPr>
          <w:rFonts w:ascii="Arial" w:hAnsi="Arial" w:cs="Arial"/>
          <w:b/>
          <w:bCs/>
          <w:sz w:val="24"/>
          <w:szCs w:val="24"/>
        </w:rPr>
        <w:t>17</w:t>
      </w:r>
      <w:r w:rsidR="00A12F41" w:rsidRPr="00A12F41">
        <w:rPr>
          <w:rFonts w:ascii="Arial" w:hAnsi="Arial" w:cs="Arial"/>
          <w:b/>
          <w:bCs/>
          <w:sz w:val="24"/>
          <w:szCs w:val="24"/>
          <w:vertAlign w:val="superscript"/>
        </w:rPr>
        <w:t>th</w:t>
      </w:r>
      <w:r w:rsidR="00BC4A37">
        <w:rPr>
          <w:rFonts w:ascii="Arial" w:hAnsi="Arial" w:cs="Arial"/>
          <w:b/>
          <w:bCs/>
          <w:sz w:val="24"/>
          <w:szCs w:val="24"/>
        </w:rPr>
        <w:t>,</w:t>
      </w:r>
      <w:r w:rsidR="0006709D" w:rsidRPr="0006709D">
        <w:rPr>
          <w:rFonts w:ascii="Arial" w:hAnsi="Arial" w:cs="Arial"/>
          <w:b/>
          <w:bCs/>
          <w:sz w:val="24"/>
          <w:szCs w:val="24"/>
        </w:rPr>
        <w:t xml:space="preserve"> 201</w:t>
      </w:r>
      <w:r w:rsidR="006E58EF">
        <w:rPr>
          <w:rFonts w:ascii="Arial" w:hAnsi="Arial" w:cs="Arial"/>
          <w:b/>
          <w:bCs/>
          <w:sz w:val="24"/>
          <w:szCs w:val="24"/>
        </w:rPr>
        <w:t>9</w:t>
      </w:r>
    </w:p>
    <w:p w14:paraId="604E9128" w14:textId="086CDEAD" w:rsidR="0006709D" w:rsidRPr="0006709D" w:rsidRDefault="00814CC0" w:rsidP="0086503F">
      <w:pPr>
        <w:spacing w:before="0" w:after="0"/>
        <w:jc w:val="both"/>
        <w:rPr>
          <w:rFonts w:ascii="Arial" w:hAnsi="Arial" w:cs="Arial"/>
          <w:b/>
          <w:bCs/>
          <w:sz w:val="24"/>
          <w:szCs w:val="24"/>
        </w:rPr>
      </w:pPr>
      <w:r>
        <w:rPr>
          <w:rFonts w:ascii="Arial" w:hAnsi="Arial" w:cs="Arial"/>
          <w:b/>
          <w:bCs/>
          <w:sz w:val="24"/>
          <w:szCs w:val="24"/>
        </w:rPr>
        <w:t>Reno</w:t>
      </w:r>
      <w:r w:rsidR="00A12F41">
        <w:rPr>
          <w:rFonts w:ascii="Arial" w:hAnsi="Arial" w:cs="Arial"/>
          <w:b/>
          <w:bCs/>
          <w:sz w:val="24"/>
          <w:szCs w:val="24"/>
        </w:rPr>
        <w:t xml:space="preserve">, </w:t>
      </w:r>
      <w:r>
        <w:rPr>
          <w:rFonts w:ascii="Arial" w:hAnsi="Arial" w:cs="Arial"/>
          <w:b/>
          <w:bCs/>
          <w:sz w:val="24"/>
          <w:szCs w:val="24"/>
        </w:rPr>
        <w:t>U.S.A.</w:t>
      </w:r>
    </w:p>
    <w:bookmarkEnd w:id="0"/>
    <w:p w14:paraId="4123831F" w14:textId="77777777" w:rsidR="00FE2A81" w:rsidRPr="000A64D8" w:rsidRDefault="00FE2A81" w:rsidP="0086503F">
      <w:pPr>
        <w:pStyle w:val="Footer"/>
        <w:jc w:val="both"/>
        <w:rPr>
          <w:noProof w:val="0"/>
        </w:rPr>
      </w:pPr>
    </w:p>
    <w:p w14:paraId="0A6A2311" w14:textId="77777777"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Agenda item:</w:t>
      </w:r>
      <w:r w:rsidRPr="005D59BF">
        <w:rPr>
          <w:rFonts w:ascii="Arial" w:hAnsi="Arial"/>
          <w:sz w:val="24"/>
          <w:szCs w:val="24"/>
        </w:rPr>
        <w:tab/>
      </w:r>
      <w:bookmarkStart w:id="2" w:name="Source"/>
      <w:bookmarkEnd w:id="2"/>
      <w:r w:rsidR="00B8456F" w:rsidRPr="005D59BF">
        <w:rPr>
          <w:rFonts w:ascii="Arial" w:hAnsi="Arial"/>
          <w:sz w:val="24"/>
          <w:szCs w:val="24"/>
        </w:rPr>
        <w:t>7</w:t>
      </w:r>
      <w:r w:rsidR="006B23B2" w:rsidRPr="005D59BF">
        <w:rPr>
          <w:rFonts w:ascii="Arial" w:hAnsi="Arial"/>
          <w:sz w:val="24"/>
          <w:szCs w:val="24"/>
        </w:rPr>
        <w:t>.</w:t>
      </w:r>
      <w:r w:rsidR="008C544E">
        <w:rPr>
          <w:rFonts w:ascii="Arial" w:hAnsi="Arial"/>
          <w:sz w:val="24"/>
          <w:szCs w:val="24"/>
        </w:rPr>
        <w:t>2</w:t>
      </w:r>
      <w:r w:rsidR="00835EB7" w:rsidRPr="005D59BF">
        <w:rPr>
          <w:rFonts w:ascii="Arial" w:hAnsi="Arial"/>
          <w:sz w:val="24"/>
          <w:szCs w:val="24"/>
        </w:rPr>
        <w:t>.</w:t>
      </w:r>
      <w:r w:rsidR="008C544E">
        <w:rPr>
          <w:rFonts w:ascii="Arial" w:hAnsi="Arial"/>
          <w:sz w:val="24"/>
          <w:szCs w:val="24"/>
        </w:rPr>
        <w:t>8</w:t>
      </w:r>
      <w:r w:rsidR="00835EB7" w:rsidRPr="005D59BF">
        <w:rPr>
          <w:rFonts w:ascii="Arial" w:hAnsi="Arial"/>
          <w:sz w:val="24"/>
          <w:szCs w:val="24"/>
        </w:rPr>
        <w:t>.</w:t>
      </w:r>
      <w:r w:rsidR="00EE7B5D">
        <w:rPr>
          <w:rFonts w:ascii="Arial" w:hAnsi="Arial"/>
          <w:sz w:val="24"/>
          <w:szCs w:val="24"/>
        </w:rPr>
        <w:t>1</w:t>
      </w:r>
    </w:p>
    <w:p w14:paraId="24CFFEBF" w14:textId="77777777"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 xml:space="preserve">Source: </w:t>
      </w:r>
      <w:r w:rsidRPr="005D59BF">
        <w:rPr>
          <w:rFonts w:ascii="Arial" w:hAnsi="Arial"/>
          <w:b/>
          <w:sz w:val="24"/>
          <w:szCs w:val="24"/>
        </w:rPr>
        <w:tab/>
      </w:r>
      <w:r w:rsidRPr="005D59BF">
        <w:rPr>
          <w:rFonts w:ascii="Arial" w:hAnsi="Arial"/>
          <w:sz w:val="24"/>
          <w:szCs w:val="24"/>
        </w:rPr>
        <w:t>Qualcomm Incorporated</w:t>
      </w:r>
    </w:p>
    <w:p w14:paraId="5A6CA85F" w14:textId="77777777" w:rsidR="00FE2A81" w:rsidRPr="008C544E" w:rsidRDefault="00FE2A81" w:rsidP="0086503F">
      <w:pPr>
        <w:spacing w:before="0" w:after="0"/>
        <w:ind w:left="1988" w:hanging="1988"/>
        <w:jc w:val="both"/>
        <w:rPr>
          <w:rFonts w:ascii="Arial" w:hAnsi="Arial"/>
          <w:color w:val="000000" w:themeColor="text1"/>
          <w:sz w:val="24"/>
          <w:szCs w:val="24"/>
          <w:lang w:val="en-GB"/>
        </w:rPr>
      </w:pPr>
      <w:r w:rsidRPr="005D59BF">
        <w:rPr>
          <w:rFonts w:ascii="Arial" w:hAnsi="Arial"/>
          <w:b/>
          <w:color w:val="000000" w:themeColor="text1"/>
          <w:sz w:val="24"/>
          <w:szCs w:val="24"/>
        </w:rPr>
        <w:t>Title:</w:t>
      </w:r>
      <w:r w:rsidRPr="005D59BF">
        <w:rPr>
          <w:rFonts w:ascii="Arial" w:hAnsi="Arial"/>
          <w:color w:val="000000" w:themeColor="text1"/>
          <w:sz w:val="24"/>
          <w:szCs w:val="24"/>
        </w:rPr>
        <w:t xml:space="preserve"> </w:t>
      </w:r>
      <w:r w:rsidRPr="005D59BF">
        <w:rPr>
          <w:rFonts w:ascii="Arial" w:hAnsi="Arial"/>
          <w:color w:val="000000" w:themeColor="text1"/>
          <w:sz w:val="24"/>
          <w:szCs w:val="24"/>
        </w:rPr>
        <w:tab/>
      </w:r>
      <w:r w:rsidR="008C544E" w:rsidRPr="008C544E">
        <w:rPr>
          <w:rFonts w:ascii="Arial" w:hAnsi="Arial"/>
          <w:color w:val="000000" w:themeColor="text1"/>
          <w:sz w:val="24"/>
          <w:szCs w:val="24"/>
        </w:rPr>
        <w:t>CSI Enhancement for MU-MIMO Support</w:t>
      </w:r>
    </w:p>
    <w:p w14:paraId="15842D31" w14:textId="77777777" w:rsidR="00FE2A81" w:rsidRPr="005D59BF" w:rsidRDefault="00FE2A81" w:rsidP="0086503F">
      <w:pPr>
        <w:spacing w:before="0" w:after="0"/>
        <w:ind w:left="1988" w:hanging="1988"/>
        <w:jc w:val="both"/>
        <w:rPr>
          <w:rFonts w:ascii="Arial" w:hAnsi="Arial"/>
          <w:sz w:val="24"/>
          <w:szCs w:val="24"/>
        </w:rPr>
      </w:pPr>
      <w:r w:rsidRPr="005D59BF">
        <w:rPr>
          <w:rFonts w:ascii="Arial" w:hAnsi="Arial"/>
          <w:b/>
          <w:sz w:val="24"/>
          <w:szCs w:val="24"/>
        </w:rPr>
        <w:t>Document for:</w:t>
      </w:r>
      <w:r w:rsidRPr="005D59BF">
        <w:rPr>
          <w:rFonts w:ascii="Arial" w:hAnsi="Arial"/>
          <w:sz w:val="24"/>
          <w:szCs w:val="24"/>
        </w:rPr>
        <w:tab/>
      </w:r>
      <w:bookmarkStart w:id="3" w:name="DocumentFor"/>
      <w:bookmarkEnd w:id="3"/>
      <w:r w:rsidRPr="005D59BF">
        <w:rPr>
          <w:rFonts w:ascii="Arial" w:hAnsi="Arial"/>
          <w:sz w:val="24"/>
          <w:szCs w:val="24"/>
        </w:rPr>
        <w:t>Discussion/Decision</w:t>
      </w:r>
    </w:p>
    <w:bookmarkEnd w:id="1"/>
    <w:p w14:paraId="667BCC59" w14:textId="77777777" w:rsidR="00F50AAD" w:rsidRPr="00183CB7" w:rsidRDefault="00F50AAD" w:rsidP="0086503F">
      <w:pPr>
        <w:pStyle w:val="Heading1"/>
        <w:jc w:val="both"/>
      </w:pPr>
      <w:r w:rsidRPr="00183CB7">
        <w:t>Introduction</w:t>
      </w:r>
    </w:p>
    <w:p w14:paraId="7DE5CE02" w14:textId="0B46F14E" w:rsidR="00022762" w:rsidRPr="00FD26C8" w:rsidRDefault="00F50AAD" w:rsidP="0086503F">
      <w:pPr>
        <w:overflowPunct/>
        <w:autoSpaceDE/>
        <w:autoSpaceDN/>
        <w:adjustRightInd/>
        <w:jc w:val="both"/>
        <w:textAlignment w:val="auto"/>
      </w:pPr>
      <w:r w:rsidRPr="008E18CC">
        <w:t>In</w:t>
      </w:r>
      <w:r>
        <w:t xml:space="preserve"> RAN1</w:t>
      </w:r>
      <w:r w:rsidR="00F31387">
        <w:t>#96</w:t>
      </w:r>
      <w:r w:rsidRPr="008E18CC">
        <w:t xml:space="preserve">, </w:t>
      </w:r>
      <w:r w:rsidR="007A0BD5">
        <w:t xml:space="preserve">high rank </w:t>
      </w:r>
      <w:r w:rsidR="007E779A">
        <w:t>codebook</w:t>
      </w:r>
      <w:r w:rsidR="007A0BD5">
        <w:t xml:space="preserve"> </w:t>
      </w:r>
      <w:r w:rsidR="007E779A">
        <w:t>for</w:t>
      </w:r>
      <w:r w:rsidR="007A0BD5">
        <w:t xml:space="preserve"> </w:t>
      </w:r>
      <w:r w:rsidR="00F31387">
        <w:t xml:space="preserve">Rel-16 Type II </w:t>
      </w:r>
      <w:r w:rsidR="007E779A">
        <w:t>CSI</w:t>
      </w:r>
      <w:r w:rsidR="00F31387">
        <w:t xml:space="preserve"> with </w:t>
      </w:r>
      <w:r w:rsidR="007A0BD5">
        <w:t>FD compression</w:t>
      </w:r>
      <w:r w:rsidR="007E779A">
        <w:t xml:space="preserve"> and UCI design were discussed</w:t>
      </w:r>
      <w:r w:rsidR="00FD26C8">
        <w:t>. The agreements and observation of offline email discussion were captured in</w:t>
      </w:r>
      <w:r w:rsidR="00F31387">
        <w:t xml:space="preserve"> [1-</w:t>
      </w:r>
      <w:r w:rsidR="00FD26C8">
        <w:t>6</w:t>
      </w:r>
      <w:r w:rsidR="00F31387">
        <w:t>]</w:t>
      </w:r>
      <w:r w:rsidRPr="008E18CC">
        <w:t>.</w:t>
      </w:r>
      <w:r w:rsidR="00FD26C8">
        <w:t xml:space="preserve"> </w:t>
      </w:r>
      <w:r w:rsidR="0086503F">
        <w:rPr>
          <w:lang w:val="en-GB"/>
        </w:rPr>
        <w:t>In th</w:t>
      </w:r>
      <w:r w:rsidR="00FD26C8">
        <w:rPr>
          <w:lang w:val="en-GB"/>
        </w:rPr>
        <w:t>is contribution</w:t>
      </w:r>
      <w:r w:rsidR="0086503F">
        <w:rPr>
          <w:lang w:val="en-GB"/>
        </w:rPr>
        <w:t xml:space="preserve">, we discuss </w:t>
      </w:r>
      <w:r w:rsidR="00814CC0">
        <w:rPr>
          <w:lang w:val="en-GB"/>
        </w:rPr>
        <w:t xml:space="preserve">remaining issues on </w:t>
      </w:r>
      <w:r w:rsidR="007A0BD5">
        <w:rPr>
          <w:lang w:val="en-GB"/>
        </w:rPr>
        <w:t>high rank design alternatives and UCI parameters</w:t>
      </w:r>
      <w:r w:rsidR="00022762">
        <w:rPr>
          <w:lang w:val="en-GB"/>
        </w:rPr>
        <w:t>.</w:t>
      </w:r>
      <w:r w:rsidR="00FD26C8">
        <w:rPr>
          <w:lang w:val="en-GB"/>
        </w:rPr>
        <w:t xml:space="preserve"> We also shed light on the </w:t>
      </w:r>
      <w:proofErr w:type="gramStart"/>
      <w:r w:rsidR="00FD26C8">
        <w:rPr>
          <w:lang w:val="en-GB"/>
        </w:rPr>
        <w:t>high level</w:t>
      </w:r>
      <w:proofErr w:type="gramEnd"/>
      <w:r w:rsidR="00FD26C8">
        <w:rPr>
          <w:lang w:val="en-GB"/>
        </w:rPr>
        <w:t xml:space="preserve"> concept for CSI omission.</w:t>
      </w:r>
    </w:p>
    <w:p w14:paraId="7D332088" w14:textId="77777777" w:rsidR="00D10191" w:rsidRDefault="00D10191" w:rsidP="00D10191">
      <w:pPr>
        <w:pStyle w:val="Heading1"/>
        <w:jc w:val="both"/>
      </w:pPr>
      <w:r>
        <w:t>Discussion on RI</w:t>
      </w:r>
      <w:proofErr w:type="gramStart"/>
      <w:r>
        <w:t>={</w:t>
      </w:r>
      <w:proofErr w:type="gramEnd"/>
      <w:r>
        <w:t>3,4} designs</w:t>
      </w:r>
    </w:p>
    <w:p w14:paraId="2D73FBD7" w14:textId="77777777" w:rsidR="00D10191" w:rsidRDefault="00D10191" w:rsidP="00D10191">
      <w:pPr>
        <w:pStyle w:val="Heading2"/>
      </w:pPr>
      <w:r>
        <w:t>Discussion on settings of p for RI</w:t>
      </w:r>
      <w:proofErr w:type="gramStart"/>
      <w:r>
        <w:t>={</w:t>
      </w:r>
      <w:proofErr w:type="gramEnd"/>
      <w:r>
        <w:t>3,4}</w:t>
      </w:r>
    </w:p>
    <w:p w14:paraId="55913973" w14:textId="576961F6" w:rsidR="00D10191" w:rsidRDefault="00D10191" w:rsidP="00D10191">
      <w:pPr>
        <w:jc w:val="both"/>
        <w:rPr>
          <w:lang w:val="en-GB"/>
        </w:rPr>
      </w:pPr>
      <w:r>
        <w:rPr>
          <w:lang w:val="en-GB"/>
        </w:rPr>
        <w:t>For high rank design aspect, the remaining issue lies in the setting of number of FD bases for each layer of RI</w:t>
      </w:r>
      <w:proofErr w:type="gramStart"/>
      <w:r>
        <w:rPr>
          <w:lang w:val="en-GB"/>
        </w:rPr>
        <w:t>={</w:t>
      </w:r>
      <w:proofErr w:type="gramEnd"/>
      <w:r>
        <w:rPr>
          <w:lang w:val="en-GB"/>
        </w:rPr>
        <w:t>3,4}. After extensive discussion in the last meeting, there are three alternatives left</w:t>
      </w:r>
      <w:r w:rsidR="00FD26C8">
        <w:rPr>
          <w:lang w:val="en-GB"/>
        </w:rPr>
        <w:t xml:space="preserve"> [1-2]</w:t>
      </w:r>
      <w:r>
        <w:rPr>
          <w:lang w:val="en-GB"/>
        </w:rPr>
        <w:t>, i.e., Alt2B, Alt3C and Alt6E.</w:t>
      </w:r>
    </w:p>
    <w:p w14:paraId="3F55E285" w14:textId="77777777" w:rsidR="00D10191" w:rsidRPr="00473B3E" w:rsidRDefault="00D10191" w:rsidP="00D10191">
      <w:pPr>
        <w:jc w:val="center"/>
        <w:rPr>
          <w:b/>
          <w:lang w:val="en-GB"/>
        </w:rPr>
      </w:pPr>
      <w:r w:rsidRPr="00473B3E">
        <w:rPr>
          <w:b/>
          <w:lang w:val="en-GB"/>
        </w:rPr>
        <w:t>Table 1. Parameter settings for high-rank design schemes Alt</w:t>
      </w:r>
      <w:r>
        <w:rPr>
          <w:b/>
          <w:lang w:val="en-GB"/>
        </w:rPr>
        <w:t>2B</w:t>
      </w:r>
      <w:r w:rsidRPr="00473B3E">
        <w:rPr>
          <w:b/>
          <w:lang w:val="en-GB"/>
        </w:rPr>
        <w:t>, Alt</w:t>
      </w:r>
      <w:r>
        <w:rPr>
          <w:b/>
          <w:lang w:val="en-GB"/>
        </w:rPr>
        <w:t>3C</w:t>
      </w:r>
      <w:r w:rsidRPr="00473B3E">
        <w:rPr>
          <w:b/>
          <w:lang w:val="en-GB"/>
        </w:rPr>
        <w:t xml:space="preserve"> and Alt</w:t>
      </w:r>
      <w:r>
        <w:rPr>
          <w:b/>
          <w:lang w:val="en-GB"/>
        </w:rPr>
        <w:t>6E</w:t>
      </w:r>
      <w:r w:rsidRPr="00473B3E">
        <w:rPr>
          <w:b/>
          <w:lang w:val="en-GB"/>
        </w:rPr>
        <w:t>.</w:t>
      </w:r>
    </w:p>
    <w:tbl>
      <w:tblPr>
        <w:tblStyle w:val="TableGrid"/>
        <w:tblW w:w="4760" w:type="pct"/>
        <w:jc w:val="center"/>
        <w:tblLook w:val="04A0" w:firstRow="1" w:lastRow="0" w:firstColumn="1" w:lastColumn="0" w:noHBand="0" w:noVBand="1"/>
      </w:tblPr>
      <w:tblGrid>
        <w:gridCol w:w="699"/>
        <w:gridCol w:w="683"/>
        <w:gridCol w:w="683"/>
        <w:gridCol w:w="683"/>
        <w:gridCol w:w="683"/>
        <w:gridCol w:w="683"/>
        <w:gridCol w:w="684"/>
        <w:gridCol w:w="684"/>
        <w:gridCol w:w="684"/>
        <w:gridCol w:w="684"/>
        <w:gridCol w:w="684"/>
        <w:gridCol w:w="684"/>
        <w:gridCol w:w="683"/>
      </w:tblGrid>
      <w:tr w:rsidR="00D10191" w14:paraId="0D65F070" w14:textId="77777777" w:rsidTr="00AE75B9">
        <w:trPr>
          <w:jc w:val="center"/>
        </w:trPr>
        <w:tc>
          <w:tcPr>
            <w:tcW w:w="393" w:type="pct"/>
            <w:tcBorders>
              <w:bottom w:val="double" w:sz="4" w:space="0" w:color="auto"/>
              <w:right w:val="double" w:sz="4" w:space="0" w:color="auto"/>
            </w:tcBorders>
            <w:vAlign w:val="center"/>
          </w:tcPr>
          <w:p w14:paraId="5CDFD7D0" w14:textId="77777777" w:rsidR="00D10191" w:rsidRDefault="00D10191" w:rsidP="00AE75B9">
            <w:pPr>
              <w:jc w:val="center"/>
              <w:rPr>
                <w:lang w:val="en-GB"/>
              </w:rPr>
            </w:pPr>
          </w:p>
        </w:tc>
        <w:tc>
          <w:tcPr>
            <w:tcW w:w="1535" w:type="pct"/>
            <w:gridSpan w:val="4"/>
            <w:tcBorders>
              <w:left w:val="double" w:sz="4" w:space="0" w:color="auto"/>
              <w:right w:val="double" w:sz="4" w:space="0" w:color="auto"/>
            </w:tcBorders>
            <w:vAlign w:val="center"/>
          </w:tcPr>
          <w:p w14:paraId="12673C0E" w14:textId="77777777" w:rsidR="00D10191" w:rsidRDefault="00D10191" w:rsidP="00AE75B9">
            <w:pPr>
              <w:jc w:val="center"/>
              <w:rPr>
                <w:lang w:val="en-GB"/>
              </w:rPr>
            </w:pPr>
            <w:r>
              <w:rPr>
                <w:lang w:val="en-GB"/>
              </w:rPr>
              <w:t>Alt2B</w:t>
            </w:r>
          </w:p>
        </w:tc>
        <w:tc>
          <w:tcPr>
            <w:tcW w:w="1536" w:type="pct"/>
            <w:gridSpan w:val="4"/>
            <w:tcBorders>
              <w:left w:val="double" w:sz="4" w:space="0" w:color="auto"/>
              <w:bottom w:val="double" w:sz="4" w:space="0" w:color="auto"/>
              <w:right w:val="double" w:sz="4" w:space="0" w:color="auto"/>
            </w:tcBorders>
            <w:vAlign w:val="center"/>
          </w:tcPr>
          <w:p w14:paraId="1D77915F" w14:textId="77777777" w:rsidR="00D10191" w:rsidRDefault="00D10191" w:rsidP="00AE75B9">
            <w:pPr>
              <w:overflowPunct/>
              <w:autoSpaceDE/>
              <w:autoSpaceDN/>
              <w:adjustRightInd/>
              <w:spacing w:before="0" w:after="0"/>
              <w:jc w:val="center"/>
              <w:textAlignment w:val="auto"/>
              <w:rPr>
                <w:lang w:val="en-GB"/>
              </w:rPr>
            </w:pPr>
            <w:r>
              <w:rPr>
                <w:lang w:val="en-GB"/>
              </w:rPr>
              <w:t>Alt3C</w:t>
            </w:r>
          </w:p>
        </w:tc>
        <w:tc>
          <w:tcPr>
            <w:tcW w:w="1536" w:type="pct"/>
            <w:gridSpan w:val="4"/>
            <w:tcBorders>
              <w:left w:val="double" w:sz="4" w:space="0" w:color="auto"/>
              <w:bottom w:val="double" w:sz="4" w:space="0" w:color="auto"/>
            </w:tcBorders>
            <w:vAlign w:val="center"/>
          </w:tcPr>
          <w:p w14:paraId="0F10AA67" w14:textId="77777777" w:rsidR="00D10191" w:rsidRDefault="00D10191" w:rsidP="00AE75B9">
            <w:pPr>
              <w:overflowPunct/>
              <w:autoSpaceDE/>
              <w:autoSpaceDN/>
              <w:adjustRightInd/>
              <w:spacing w:before="0" w:after="0"/>
              <w:jc w:val="center"/>
              <w:textAlignment w:val="auto"/>
              <w:rPr>
                <w:lang w:val="en-GB"/>
              </w:rPr>
            </w:pPr>
            <w:r>
              <w:rPr>
                <w:lang w:val="en-GB"/>
              </w:rPr>
              <w:t>Alt6E</w:t>
            </w:r>
          </w:p>
        </w:tc>
      </w:tr>
      <w:tr w:rsidR="00D10191" w14:paraId="42879E91" w14:textId="77777777" w:rsidTr="00AE75B9">
        <w:trPr>
          <w:jc w:val="center"/>
        </w:trPr>
        <w:tc>
          <w:tcPr>
            <w:tcW w:w="393" w:type="pct"/>
            <w:tcBorders>
              <w:top w:val="double" w:sz="4" w:space="0" w:color="auto"/>
              <w:right w:val="double" w:sz="4" w:space="0" w:color="auto"/>
            </w:tcBorders>
            <w:vAlign w:val="center"/>
          </w:tcPr>
          <w:p w14:paraId="1AC5A2F3" w14:textId="77777777" w:rsidR="00D10191" w:rsidRDefault="00D10191" w:rsidP="00AE75B9">
            <w:pPr>
              <w:jc w:val="center"/>
              <w:rPr>
                <w:lang w:val="en-GB"/>
              </w:rPr>
            </w:pPr>
          </w:p>
        </w:tc>
        <w:tc>
          <w:tcPr>
            <w:tcW w:w="384" w:type="pct"/>
            <w:tcBorders>
              <w:top w:val="double" w:sz="4" w:space="0" w:color="auto"/>
              <w:left w:val="double" w:sz="4" w:space="0" w:color="auto"/>
            </w:tcBorders>
            <w:vAlign w:val="center"/>
          </w:tcPr>
          <w:p w14:paraId="2B0908D7" w14:textId="77777777" w:rsidR="00D10191" w:rsidRDefault="00D10191" w:rsidP="00AE75B9">
            <w:pPr>
              <w:jc w:val="center"/>
              <w:rPr>
                <w:lang w:val="en-GB"/>
              </w:rPr>
            </w:pPr>
            <w:r>
              <w:rPr>
                <w:lang w:val="en-GB"/>
              </w:rPr>
              <w:t>Layer 0</w:t>
            </w:r>
          </w:p>
        </w:tc>
        <w:tc>
          <w:tcPr>
            <w:tcW w:w="384" w:type="pct"/>
            <w:tcBorders>
              <w:top w:val="double" w:sz="4" w:space="0" w:color="auto"/>
            </w:tcBorders>
            <w:vAlign w:val="center"/>
          </w:tcPr>
          <w:p w14:paraId="14A4DB4D" w14:textId="77777777" w:rsidR="00D10191" w:rsidRDefault="00D10191" w:rsidP="00AE75B9">
            <w:pPr>
              <w:jc w:val="center"/>
              <w:rPr>
                <w:lang w:val="en-GB"/>
              </w:rPr>
            </w:pPr>
            <w:r>
              <w:rPr>
                <w:lang w:val="en-GB"/>
              </w:rPr>
              <w:t>Layer 1</w:t>
            </w:r>
          </w:p>
        </w:tc>
        <w:tc>
          <w:tcPr>
            <w:tcW w:w="384" w:type="pct"/>
            <w:tcBorders>
              <w:top w:val="double" w:sz="4" w:space="0" w:color="auto"/>
            </w:tcBorders>
            <w:vAlign w:val="center"/>
          </w:tcPr>
          <w:p w14:paraId="137DDF7C" w14:textId="77777777" w:rsidR="00D10191" w:rsidRDefault="00D10191" w:rsidP="00AE75B9">
            <w:pPr>
              <w:jc w:val="center"/>
              <w:rPr>
                <w:lang w:val="en-GB"/>
              </w:rPr>
            </w:pPr>
            <w:r>
              <w:rPr>
                <w:lang w:val="en-GB"/>
              </w:rPr>
              <w:t>Layer 2</w:t>
            </w:r>
          </w:p>
        </w:tc>
        <w:tc>
          <w:tcPr>
            <w:tcW w:w="384" w:type="pct"/>
            <w:tcBorders>
              <w:top w:val="double" w:sz="4" w:space="0" w:color="auto"/>
              <w:right w:val="double" w:sz="4" w:space="0" w:color="auto"/>
            </w:tcBorders>
            <w:vAlign w:val="center"/>
          </w:tcPr>
          <w:p w14:paraId="5EF34899" w14:textId="77777777" w:rsidR="00D10191" w:rsidRDefault="00D10191" w:rsidP="00AE75B9">
            <w:pPr>
              <w:jc w:val="center"/>
              <w:rPr>
                <w:lang w:val="en-GB"/>
              </w:rPr>
            </w:pPr>
            <w:r>
              <w:rPr>
                <w:lang w:val="en-GB"/>
              </w:rPr>
              <w:t>Layer 3</w:t>
            </w:r>
          </w:p>
        </w:tc>
        <w:tc>
          <w:tcPr>
            <w:tcW w:w="384" w:type="pct"/>
            <w:tcBorders>
              <w:top w:val="double" w:sz="4" w:space="0" w:color="auto"/>
              <w:left w:val="double" w:sz="4" w:space="0" w:color="auto"/>
            </w:tcBorders>
            <w:vAlign w:val="center"/>
          </w:tcPr>
          <w:p w14:paraId="36350A65" w14:textId="77777777" w:rsidR="00D10191" w:rsidRDefault="00D10191" w:rsidP="00AE75B9">
            <w:pPr>
              <w:overflowPunct/>
              <w:autoSpaceDE/>
              <w:autoSpaceDN/>
              <w:adjustRightInd/>
              <w:spacing w:before="0" w:after="0"/>
              <w:jc w:val="center"/>
              <w:textAlignment w:val="auto"/>
              <w:rPr>
                <w:lang w:val="en-GB"/>
              </w:rPr>
            </w:pPr>
            <w:r>
              <w:rPr>
                <w:lang w:val="en-GB"/>
              </w:rPr>
              <w:t>Layer 0</w:t>
            </w:r>
          </w:p>
        </w:tc>
        <w:tc>
          <w:tcPr>
            <w:tcW w:w="384" w:type="pct"/>
            <w:tcBorders>
              <w:top w:val="double" w:sz="4" w:space="0" w:color="auto"/>
            </w:tcBorders>
            <w:vAlign w:val="center"/>
          </w:tcPr>
          <w:p w14:paraId="2BDCA55A" w14:textId="77777777" w:rsidR="00D10191" w:rsidRDefault="00D10191" w:rsidP="00AE75B9">
            <w:pPr>
              <w:overflowPunct/>
              <w:autoSpaceDE/>
              <w:autoSpaceDN/>
              <w:adjustRightInd/>
              <w:spacing w:before="0" w:after="0"/>
              <w:jc w:val="center"/>
              <w:textAlignment w:val="auto"/>
              <w:rPr>
                <w:lang w:val="en-GB"/>
              </w:rPr>
            </w:pPr>
            <w:r>
              <w:rPr>
                <w:lang w:val="en-GB"/>
              </w:rPr>
              <w:t>Layer 1</w:t>
            </w:r>
          </w:p>
        </w:tc>
        <w:tc>
          <w:tcPr>
            <w:tcW w:w="384" w:type="pct"/>
            <w:tcBorders>
              <w:top w:val="double" w:sz="4" w:space="0" w:color="auto"/>
            </w:tcBorders>
            <w:vAlign w:val="center"/>
          </w:tcPr>
          <w:p w14:paraId="4AC02D4F" w14:textId="77777777" w:rsidR="00D10191" w:rsidRDefault="00D10191" w:rsidP="00AE75B9">
            <w:pPr>
              <w:overflowPunct/>
              <w:autoSpaceDE/>
              <w:autoSpaceDN/>
              <w:adjustRightInd/>
              <w:spacing w:before="0" w:after="0"/>
              <w:jc w:val="center"/>
              <w:textAlignment w:val="auto"/>
              <w:rPr>
                <w:lang w:val="en-GB"/>
              </w:rPr>
            </w:pPr>
            <w:r>
              <w:rPr>
                <w:lang w:val="en-GB"/>
              </w:rPr>
              <w:t>Layer 2</w:t>
            </w:r>
          </w:p>
        </w:tc>
        <w:tc>
          <w:tcPr>
            <w:tcW w:w="384" w:type="pct"/>
            <w:tcBorders>
              <w:top w:val="double" w:sz="4" w:space="0" w:color="auto"/>
              <w:right w:val="double" w:sz="4" w:space="0" w:color="auto"/>
            </w:tcBorders>
            <w:vAlign w:val="center"/>
          </w:tcPr>
          <w:p w14:paraId="499711B5" w14:textId="77777777" w:rsidR="00D10191" w:rsidRDefault="00D10191" w:rsidP="00AE75B9">
            <w:pPr>
              <w:overflowPunct/>
              <w:autoSpaceDE/>
              <w:autoSpaceDN/>
              <w:adjustRightInd/>
              <w:spacing w:before="0" w:after="0"/>
              <w:jc w:val="center"/>
              <w:textAlignment w:val="auto"/>
              <w:rPr>
                <w:lang w:val="en-GB"/>
              </w:rPr>
            </w:pPr>
            <w:r>
              <w:rPr>
                <w:lang w:val="en-GB"/>
              </w:rPr>
              <w:t>Layer 3</w:t>
            </w:r>
          </w:p>
        </w:tc>
        <w:tc>
          <w:tcPr>
            <w:tcW w:w="384" w:type="pct"/>
            <w:tcBorders>
              <w:top w:val="double" w:sz="4" w:space="0" w:color="auto"/>
              <w:left w:val="double" w:sz="4" w:space="0" w:color="auto"/>
            </w:tcBorders>
            <w:vAlign w:val="center"/>
          </w:tcPr>
          <w:p w14:paraId="438F16B5" w14:textId="77777777" w:rsidR="00D10191" w:rsidRDefault="00D10191" w:rsidP="00AE75B9">
            <w:pPr>
              <w:overflowPunct/>
              <w:autoSpaceDE/>
              <w:autoSpaceDN/>
              <w:adjustRightInd/>
              <w:spacing w:before="0" w:after="0"/>
              <w:jc w:val="center"/>
              <w:textAlignment w:val="auto"/>
              <w:rPr>
                <w:lang w:val="en-GB"/>
              </w:rPr>
            </w:pPr>
            <w:r>
              <w:rPr>
                <w:lang w:val="en-GB"/>
              </w:rPr>
              <w:t>Layer 0</w:t>
            </w:r>
          </w:p>
        </w:tc>
        <w:tc>
          <w:tcPr>
            <w:tcW w:w="384" w:type="pct"/>
            <w:tcBorders>
              <w:top w:val="double" w:sz="4" w:space="0" w:color="auto"/>
            </w:tcBorders>
            <w:vAlign w:val="center"/>
          </w:tcPr>
          <w:p w14:paraId="6367024E" w14:textId="77777777" w:rsidR="00D10191" w:rsidRDefault="00D10191" w:rsidP="00AE75B9">
            <w:pPr>
              <w:overflowPunct/>
              <w:autoSpaceDE/>
              <w:autoSpaceDN/>
              <w:adjustRightInd/>
              <w:spacing w:before="0" w:after="0"/>
              <w:jc w:val="center"/>
              <w:textAlignment w:val="auto"/>
              <w:rPr>
                <w:lang w:val="en-GB"/>
              </w:rPr>
            </w:pPr>
            <w:r>
              <w:rPr>
                <w:lang w:val="en-GB"/>
              </w:rPr>
              <w:t>Layer 1</w:t>
            </w:r>
          </w:p>
        </w:tc>
        <w:tc>
          <w:tcPr>
            <w:tcW w:w="384" w:type="pct"/>
            <w:tcBorders>
              <w:top w:val="double" w:sz="4" w:space="0" w:color="auto"/>
            </w:tcBorders>
            <w:vAlign w:val="center"/>
          </w:tcPr>
          <w:p w14:paraId="01D06167" w14:textId="77777777" w:rsidR="00D10191" w:rsidRDefault="00D10191" w:rsidP="00AE75B9">
            <w:pPr>
              <w:overflowPunct/>
              <w:autoSpaceDE/>
              <w:autoSpaceDN/>
              <w:adjustRightInd/>
              <w:spacing w:before="0" w:after="0"/>
              <w:jc w:val="center"/>
              <w:textAlignment w:val="auto"/>
              <w:rPr>
                <w:lang w:val="en-GB"/>
              </w:rPr>
            </w:pPr>
            <w:r>
              <w:rPr>
                <w:lang w:val="en-GB"/>
              </w:rPr>
              <w:t>Layer 2</w:t>
            </w:r>
          </w:p>
        </w:tc>
        <w:tc>
          <w:tcPr>
            <w:tcW w:w="384" w:type="pct"/>
            <w:tcBorders>
              <w:top w:val="double" w:sz="4" w:space="0" w:color="auto"/>
            </w:tcBorders>
            <w:vAlign w:val="center"/>
          </w:tcPr>
          <w:p w14:paraId="32355195" w14:textId="77777777" w:rsidR="00D10191" w:rsidRDefault="00D10191" w:rsidP="00AE75B9">
            <w:pPr>
              <w:overflowPunct/>
              <w:autoSpaceDE/>
              <w:autoSpaceDN/>
              <w:adjustRightInd/>
              <w:spacing w:before="0" w:after="0"/>
              <w:jc w:val="center"/>
              <w:textAlignment w:val="auto"/>
              <w:rPr>
                <w:lang w:val="en-GB"/>
              </w:rPr>
            </w:pPr>
            <w:r>
              <w:rPr>
                <w:lang w:val="en-GB"/>
              </w:rPr>
              <w:t>Layer 3</w:t>
            </w:r>
          </w:p>
        </w:tc>
      </w:tr>
      <w:tr w:rsidR="00D10191" w14:paraId="70DCC758" w14:textId="77777777" w:rsidTr="00AE75B9">
        <w:trPr>
          <w:trHeight w:val="413"/>
          <w:jc w:val="center"/>
        </w:trPr>
        <w:tc>
          <w:tcPr>
            <w:tcW w:w="393" w:type="pct"/>
            <w:tcBorders>
              <w:right w:val="double" w:sz="4" w:space="0" w:color="auto"/>
            </w:tcBorders>
            <w:vAlign w:val="center"/>
          </w:tcPr>
          <w:p w14:paraId="67DAFE8F" w14:textId="77777777" w:rsidR="00D10191" w:rsidRDefault="00D10191" w:rsidP="00AE75B9">
            <w:pPr>
              <w:jc w:val="center"/>
              <w:rPr>
                <w:lang w:val="en-GB"/>
              </w:rPr>
            </w:pPr>
            <w:r>
              <w:rPr>
                <w:lang w:val="en-GB"/>
              </w:rPr>
              <w:t>RI=1</w:t>
            </w:r>
          </w:p>
        </w:tc>
        <w:tc>
          <w:tcPr>
            <w:tcW w:w="384" w:type="pct"/>
            <w:tcBorders>
              <w:left w:val="double" w:sz="4" w:space="0" w:color="auto"/>
            </w:tcBorders>
            <w:vAlign w:val="center"/>
          </w:tcPr>
          <w:p w14:paraId="5764A4A4" w14:textId="77777777" w:rsidR="00D10191" w:rsidRDefault="00D10191" w:rsidP="00AE75B9">
            <w:pPr>
              <w:jc w:val="center"/>
              <w:rPr>
                <w:lang w:val="en-GB"/>
              </w:rPr>
            </w:pPr>
            <w:r>
              <w:rPr>
                <w:lang w:val="en-GB"/>
              </w:rPr>
              <w:t>M</w:t>
            </w:r>
          </w:p>
        </w:tc>
        <w:tc>
          <w:tcPr>
            <w:tcW w:w="384" w:type="pct"/>
            <w:vAlign w:val="center"/>
          </w:tcPr>
          <w:p w14:paraId="4B0D089C" w14:textId="77777777" w:rsidR="00D10191" w:rsidRDefault="00D10191" w:rsidP="00AE75B9">
            <w:pPr>
              <w:jc w:val="center"/>
              <w:rPr>
                <w:lang w:val="en-GB"/>
              </w:rPr>
            </w:pPr>
          </w:p>
        </w:tc>
        <w:tc>
          <w:tcPr>
            <w:tcW w:w="384" w:type="pct"/>
            <w:vAlign w:val="center"/>
          </w:tcPr>
          <w:p w14:paraId="4E102B21" w14:textId="77777777" w:rsidR="00D10191" w:rsidRDefault="00D10191" w:rsidP="00AE75B9">
            <w:pPr>
              <w:jc w:val="center"/>
              <w:rPr>
                <w:lang w:val="en-GB"/>
              </w:rPr>
            </w:pPr>
          </w:p>
        </w:tc>
        <w:tc>
          <w:tcPr>
            <w:tcW w:w="384" w:type="pct"/>
            <w:tcBorders>
              <w:right w:val="double" w:sz="4" w:space="0" w:color="auto"/>
            </w:tcBorders>
            <w:vAlign w:val="center"/>
          </w:tcPr>
          <w:p w14:paraId="5D535E63" w14:textId="77777777" w:rsidR="00D10191" w:rsidRDefault="00D10191" w:rsidP="00AE75B9">
            <w:pPr>
              <w:jc w:val="center"/>
              <w:rPr>
                <w:lang w:val="en-GB"/>
              </w:rPr>
            </w:pPr>
          </w:p>
        </w:tc>
        <w:tc>
          <w:tcPr>
            <w:tcW w:w="384" w:type="pct"/>
            <w:tcBorders>
              <w:left w:val="double" w:sz="4" w:space="0" w:color="auto"/>
            </w:tcBorders>
            <w:vAlign w:val="center"/>
          </w:tcPr>
          <w:p w14:paraId="6258EE27" w14:textId="77777777" w:rsidR="00D10191" w:rsidRDefault="00D10191" w:rsidP="00AE75B9">
            <w:pPr>
              <w:overflowPunct/>
              <w:autoSpaceDE/>
              <w:autoSpaceDN/>
              <w:adjustRightInd/>
              <w:spacing w:before="0" w:after="0"/>
              <w:jc w:val="center"/>
              <w:textAlignment w:val="auto"/>
              <w:rPr>
                <w:lang w:val="en-GB"/>
              </w:rPr>
            </w:pPr>
            <w:r>
              <w:rPr>
                <w:lang w:val="en-GB"/>
              </w:rPr>
              <w:t>M</w:t>
            </w:r>
          </w:p>
        </w:tc>
        <w:tc>
          <w:tcPr>
            <w:tcW w:w="384" w:type="pct"/>
            <w:vAlign w:val="center"/>
          </w:tcPr>
          <w:p w14:paraId="08B5477B" w14:textId="77777777" w:rsidR="00D10191" w:rsidRDefault="00D10191" w:rsidP="00AE75B9">
            <w:pPr>
              <w:overflowPunct/>
              <w:autoSpaceDE/>
              <w:autoSpaceDN/>
              <w:adjustRightInd/>
              <w:spacing w:before="0" w:after="0"/>
              <w:jc w:val="center"/>
              <w:textAlignment w:val="auto"/>
              <w:rPr>
                <w:lang w:val="en-GB"/>
              </w:rPr>
            </w:pPr>
          </w:p>
        </w:tc>
        <w:tc>
          <w:tcPr>
            <w:tcW w:w="384" w:type="pct"/>
            <w:vAlign w:val="center"/>
          </w:tcPr>
          <w:p w14:paraId="2D83F015" w14:textId="77777777" w:rsidR="00D10191" w:rsidRDefault="00D10191" w:rsidP="00AE75B9">
            <w:pPr>
              <w:overflowPunct/>
              <w:autoSpaceDE/>
              <w:autoSpaceDN/>
              <w:adjustRightInd/>
              <w:spacing w:before="0" w:after="0"/>
              <w:jc w:val="center"/>
              <w:textAlignment w:val="auto"/>
              <w:rPr>
                <w:lang w:val="en-GB"/>
              </w:rPr>
            </w:pPr>
          </w:p>
        </w:tc>
        <w:tc>
          <w:tcPr>
            <w:tcW w:w="384" w:type="pct"/>
            <w:tcBorders>
              <w:right w:val="double" w:sz="4" w:space="0" w:color="auto"/>
            </w:tcBorders>
            <w:vAlign w:val="center"/>
          </w:tcPr>
          <w:p w14:paraId="399E2A86" w14:textId="77777777" w:rsidR="00D10191" w:rsidRDefault="00D10191" w:rsidP="00AE75B9">
            <w:pPr>
              <w:overflowPunct/>
              <w:autoSpaceDE/>
              <w:autoSpaceDN/>
              <w:adjustRightInd/>
              <w:spacing w:before="0" w:after="0"/>
              <w:jc w:val="center"/>
              <w:textAlignment w:val="auto"/>
              <w:rPr>
                <w:lang w:val="en-GB"/>
              </w:rPr>
            </w:pPr>
          </w:p>
        </w:tc>
        <w:tc>
          <w:tcPr>
            <w:tcW w:w="384" w:type="pct"/>
            <w:tcBorders>
              <w:left w:val="double" w:sz="4" w:space="0" w:color="auto"/>
            </w:tcBorders>
            <w:vAlign w:val="center"/>
          </w:tcPr>
          <w:p w14:paraId="03D228CE" w14:textId="77777777" w:rsidR="00D10191" w:rsidRDefault="00D10191" w:rsidP="00AE75B9">
            <w:pPr>
              <w:overflowPunct/>
              <w:autoSpaceDE/>
              <w:autoSpaceDN/>
              <w:adjustRightInd/>
              <w:spacing w:before="0" w:after="0"/>
              <w:jc w:val="center"/>
              <w:textAlignment w:val="auto"/>
              <w:rPr>
                <w:lang w:val="en-GB"/>
              </w:rPr>
            </w:pPr>
            <w:r>
              <w:rPr>
                <w:lang w:val="en-GB"/>
              </w:rPr>
              <w:t>M</w:t>
            </w:r>
          </w:p>
        </w:tc>
        <w:tc>
          <w:tcPr>
            <w:tcW w:w="384" w:type="pct"/>
            <w:vAlign w:val="center"/>
          </w:tcPr>
          <w:p w14:paraId="30741D4F" w14:textId="77777777" w:rsidR="00D10191" w:rsidRDefault="00D10191" w:rsidP="00AE75B9">
            <w:pPr>
              <w:overflowPunct/>
              <w:autoSpaceDE/>
              <w:autoSpaceDN/>
              <w:adjustRightInd/>
              <w:spacing w:before="0" w:after="0"/>
              <w:jc w:val="center"/>
              <w:textAlignment w:val="auto"/>
              <w:rPr>
                <w:lang w:val="en-GB"/>
              </w:rPr>
            </w:pPr>
          </w:p>
        </w:tc>
        <w:tc>
          <w:tcPr>
            <w:tcW w:w="384" w:type="pct"/>
            <w:vAlign w:val="center"/>
          </w:tcPr>
          <w:p w14:paraId="71953B8F" w14:textId="77777777" w:rsidR="00D10191" w:rsidRDefault="00D10191" w:rsidP="00AE75B9">
            <w:pPr>
              <w:overflowPunct/>
              <w:autoSpaceDE/>
              <w:autoSpaceDN/>
              <w:adjustRightInd/>
              <w:spacing w:before="0" w:after="0"/>
              <w:jc w:val="center"/>
              <w:textAlignment w:val="auto"/>
              <w:rPr>
                <w:lang w:val="en-GB"/>
              </w:rPr>
            </w:pPr>
          </w:p>
        </w:tc>
        <w:tc>
          <w:tcPr>
            <w:tcW w:w="384" w:type="pct"/>
            <w:vAlign w:val="center"/>
          </w:tcPr>
          <w:p w14:paraId="051AD151" w14:textId="77777777" w:rsidR="00D10191" w:rsidRDefault="00D10191" w:rsidP="00AE75B9">
            <w:pPr>
              <w:overflowPunct/>
              <w:autoSpaceDE/>
              <w:autoSpaceDN/>
              <w:adjustRightInd/>
              <w:spacing w:before="0" w:after="0"/>
              <w:jc w:val="center"/>
              <w:textAlignment w:val="auto"/>
              <w:rPr>
                <w:lang w:val="en-GB"/>
              </w:rPr>
            </w:pPr>
          </w:p>
        </w:tc>
      </w:tr>
      <w:tr w:rsidR="00D10191" w14:paraId="39685E62" w14:textId="77777777" w:rsidTr="00AE75B9">
        <w:trPr>
          <w:jc w:val="center"/>
        </w:trPr>
        <w:tc>
          <w:tcPr>
            <w:tcW w:w="393" w:type="pct"/>
            <w:tcBorders>
              <w:right w:val="double" w:sz="4" w:space="0" w:color="auto"/>
            </w:tcBorders>
            <w:vAlign w:val="center"/>
          </w:tcPr>
          <w:p w14:paraId="60D880A4" w14:textId="77777777" w:rsidR="00D10191" w:rsidRDefault="00D10191" w:rsidP="00AE75B9">
            <w:pPr>
              <w:jc w:val="center"/>
              <w:rPr>
                <w:lang w:val="en-GB"/>
              </w:rPr>
            </w:pPr>
            <w:r>
              <w:rPr>
                <w:lang w:val="en-GB"/>
              </w:rPr>
              <w:t>RI=2</w:t>
            </w:r>
          </w:p>
        </w:tc>
        <w:tc>
          <w:tcPr>
            <w:tcW w:w="384" w:type="pct"/>
            <w:tcBorders>
              <w:left w:val="double" w:sz="4" w:space="0" w:color="auto"/>
            </w:tcBorders>
            <w:vAlign w:val="center"/>
          </w:tcPr>
          <w:p w14:paraId="6CCBEF37" w14:textId="77777777" w:rsidR="00D10191" w:rsidRDefault="00D10191" w:rsidP="00AE75B9">
            <w:pPr>
              <w:jc w:val="center"/>
              <w:rPr>
                <w:lang w:val="en-GB"/>
              </w:rPr>
            </w:pPr>
            <w:r>
              <w:rPr>
                <w:lang w:val="en-GB"/>
              </w:rPr>
              <w:t>M</w:t>
            </w:r>
          </w:p>
        </w:tc>
        <w:tc>
          <w:tcPr>
            <w:tcW w:w="384" w:type="pct"/>
            <w:vAlign w:val="center"/>
          </w:tcPr>
          <w:p w14:paraId="66A4F070" w14:textId="77777777" w:rsidR="00D10191" w:rsidRDefault="00D10191" w:rsidP="00AE75B9">
            <w:pPr>
              <w:jc w:val="center"/>
              <w:rPr>
                <w:lang w:val="en-GB"/>
              </w:rPr>
            </w:pPr>
            <w:r>
              <w:rPr>
                <w:lang w:val="en-GB"/>
              </w:rPr>
              <w:t>M</w:t>
            </w:r>
          </w:p>
        </w:tc>
        <w:tc>
          <w:tcPr>
            <w:tcW w:w="384" w:type="pct"/>
            <w:vAlign w:val="center"/>
          </w:tcPr>
          <w:p w14:paraId="60A8E269" w14:textId="77777777" w:rsidR="00D10191" w:rsidRDefault="00D10191" w:rsidP="00AE75B9">
            <w:pPr>
              <w:jc w:val="center"/>
              <w:rPr>
                <w:lang w:val="en-GB"/>
              </w:rPr>
            </w:pPr>
          </w:p>
        </w:tc>
        <w:tc>
          <w:tcPr>
            <w:tcW w:w="384" w:type="pct"/>
            <w:tcBorders>
              <w:right w:val="double" w:sz="4" w:space="0" w:color="auto"/>
            </w:tcBorders>
            <w:vAlign w:val="center"/>
          </w:tcPr>
          <w:p w14:paraId="4A02BB4C" w14:textId="77777777" w:rsidR="00D10191" w:rsidRDefault="00D10191" w:rsidP="00AE75B9">
            <w:pPr>
              <w:jc w:val="center"/>
              <w:rPr>
                <w:lang w:val="en-GB"/>
              </w:rPr>
            </w:pPr>
          </w:p>
        </w:tc>
        <w:tc>
          <w:tcPr>
            <w:tcW w:w="384" w:type="pct"/>
            <w:tcBorders>
              <w:left w:val="double" w:sz="4" w:space="0" w:color="auto"/>
            </w:tcBorders>
            <w:vAlign w:val="center"/>
          </w:tcPr>
          <w:p w14:paraId="65D834B0" w14:textId="77777777" w:rsidR="00D10191" w:rsidRDefault="00D10191" w:rsidP="00AE75B9">
            <w:pPr>
              <w:overflowPunct/>
              <w:autoSpaceDE/>
              <w:autoSpaceDN/>
              <w:adjustRightInd/>
              <w:spacing w:before="0" w:after="0"/>
              <w:jc w:val="center"/>
              <w:textAlignment w:val="auto"/>
              <w:rPr>
                <w:lang w:val="en-GB"/>
              </w:rPr>
            </w:pPr>
            <w:r>
              <w:rPr>
                <w:lang w:val="en-GB"/>
              </w:rPr>
              <w:t>M</w:t>
            </w:r>
          </w:p>
        </w:tc>
        <w:tc>
          <w:tcPr>
            <w:tcW w:w="384" w:type="pct"/>
            <w:vAlign w:val="center"/>
          </w:tcPr>
          <w:p w14:paraId="326A3B39" w14:textId="77777777" w:rsidR="00D10191" w:rsidRDefault="00D10191" w:rsidP="00AE75B9">
            <w:pPr>
              <w:overflowPunct/>
              <w:autoSpaceDE/>
              <w:autoSpaceDN/>
              <w:adjustRightInd/>
              <w:spacing w:before="0" w:after="0"/>
              <w:jc w:val="center"/>
              <w:textAlignment w:val="auto"/>
              <w:rPr>
                <w:lang w:val="en-GB"/>
              </w:rPr>
            </w:pPr>
            <w:r>
              <w:rPr>
                <w:lang w:val="en-GB"/>
              </w:rPr>
              <w:t>M</w:t>
            </w:r>
          </w:p>
        </w:tc>
        <w:tc>
          <w:tcPr>
            <w:tcW w:w="384" w:type="pct"/>
            <w:vAlign w:val="center"/>
          </w:tcPr>
          <w:p w14:paraId="306EDA24" w14:textId="77777777" w:rsidR="00D10191" w:rsidRDefault="00D10191" w:rsidP="00AE75B9">
            <w:pPr>
              <w:overflowPunct/>
              <w:autoSpaceDE/>
              <w:autoSpaceDN/>
              <w:adjustRightInd/>
              <w:spacing w:before="0" w:after="0"/>
              <w:jc w:val="center"/>
              <w:textAlignment w:val="auto"/>
              <w:rPr>
                <w:lang w:val="en-GB"/>
              </w:rPr>
            </w:pPr>
          </w:p>
        </w:tc>
        <w:tc>
          <w:tcPr>
            <w:tcW w:w="384" w:type="pct"/>
            <w:tcBorders>
              <w:right w:val="double" w:sz="4" w:space="0" w:color="auto"/>
            </w:tcBorders>
            <w:vAlign w:val="center"/>
          </w:tcPr>
          <w:p w14:paraId="27B36827" w14:textId="77777777" w:rsidR="00D10191" w:rsidRDefault="00D10191" w:rsidP="00AE75B9">
            <w:pPr>
              <w:overflowPunct/>
              <w:autoSpaceDE/>
              <w:autoSpaceDN/>
              <w:adjustRightInd/>
              <w:spacing w:before="0" w:after="0"/>
              <w:jc w:val="center"/>
              <w:textAlignment w:val="auto"/>
              <w:rPr>
                <w:lang w:val="en-GB"/>
              </w:rPr>
            </w:pPr>
          </w:p>
        </w:tc>
        <w:tc>
          <w:tcPr>
            <w:tcW w:w="384" w:type="pct"/>
            <w:tcBorders>
              <w:left w:val="double" w:sz="4" w:space="0" w:color="auto"/>
            </w:tcBorders>
            <w:vAlign w:val="center"/>
          </w:tcPr>
          <w:p w14:paraId="28AF682D" w14:textId="77777777" w:rsidR="00D10191" w:rsidRDefault="00D10191" w:rsidP="00AE75B9">
            <w:pPr>
              <w:overflowPunct/>
              <w:autoSpaceDE/>
              <w:autoSpaceDN/>
              <w:adjustRightInd/>
              <w:spacing w:before="0" w:after="0"/>
              <w:jc w:val="center"/>
              <w:textAlignment w:val="auto"/>
              <w:rPr>
                <w:lang w:val="en-GB"/>
              </w:rPr>
            </w:pPr>
            <w:r>
              <w:rPr>
                <w:lang w:val="en-GB"/>
              </w:rPr>
              <w:t>M</w:t>
            </w:r>
          </w:p>
        </w:tc>
        <w:tc>
          <w:tcPr>
            <w:tcW w:w="384" w:type="pct"/>
            <w:vAlign w:val="center"/>
          </w:tcPr>
          <w:p w14:paraId="6C3C4F2D" w14:textId="77777777" w:rsidR="00D10191" w:rsidRDefault="00D10191" w:rsidP="00AE75B9">
            <w:pPr>
              <w:overflowPunct/>
              <w:autoSpaceDE/>
              <w:autoSpaceDN/>
              <w:adjustRightInd/>
              <w:spacing w:before="0" w:after="0"/>
              <w:jc w:val="center"/>
              <w:textAlignment w:val="auto"/>
              <w:rPr>
                <w:lang w:val="en-GB"/>
              </w:rPr>
            </w:pPr>
            <w:r>
              <w:rPr>
                <w:lang w:val="en-GB"/>
              </w:rPr>
              <w:t>M</w:t>
            </w:r>
          </w:p>
        </w:tc>
        <w:tc>
          <w:tcPr>
            <w:tcW w:w="384" w:type="pct"/>
            <w:vAlign w:val="center"/>
          </w:tcPr>
          <w:p w14:paraId="60B66077" w14:textId="77777777" w:rsidR="00D10191" w:rsidRDefault="00D10191" w:rsidP="00AE75B9">
            <w:pPr>
              <w:overflowPunct/>
              <w:autoSpaceDE/>
              <w:autoSpaceDN/>
              <w:adjustRightInd/>
              <w:spacing w:before="0" w:after="0"/>
              <w:jc w:val="center"/>
              <w:textAlignment w:val="auto"/>
              <w:rPr>
                <w:lang w:val="en-GB"/>
              </w:rPr>
            </w:pPr>
          </w:p>
        </w:tc>
        <w:tc>
          <w:tcPr>
            <w:tcW w:w="384" w:type="pct"/>
            <w:vAlign w:val="center"/>
          </w:tcPr>
          <w:p w14:paraId="4F9F9D75" w14:textId="77777777" w:rsidR="00D10191" w:rsidRDefault="00D10191" w:rsidP="00AE75B9">
            <w:pPr>
              <w:overflowPunct/>
              <w:autoSpaceDE/>
              <w:autoSpaceDN/>
              <w:adjustRightInd/>
              <w:spacing w:before="0" w:after="0"/>
              <w:jc w:val="center"/>
              <w:textAlignment w:val="auto"/>
              <w:rPr>
                <w:lang w:val="en-GB"/>
              </w:rPr>
            </w:pPr>
          </w:p>
        </w:tc>
      </w:tr>
      <w:tr w:rsidR="00D10191" w14:paraId="07992E46" w14:textId="77777777" w:rsidTr="00AE75B9">
        <w:trPr>
          <w:jc w:val="center"/>
        </w:trPr>
        <w:tc>
          <w:tcPr>
            <w:tcW w:w="393" w:type="pct"/>
            <w:tcBorders>
              <w:right w:val="double" w:sz="4" w:space="0" w:color="auto"/>
            </w:tcBorders>
            <w:vAlign w:val="center"/>
          </w:tcPr>
          <w:p w14:paraId="73F99703" w14:textId="77777777" w:rsidR="00D10191" w:rsidRDefault="00D10191" w:rsidP="00AE75B9">
            <w:pPr>
              <w:jc w:val="center"/>
              <w:rPr>
                <w:lang w:val="en-GB"/>
              </w:rPr>
            </w:pPr>
            <w:r>
              <w:rPr>
                <w:lang w:val="en-GB"/>
              </w:rPr>
              <w:t>RI-3</w:t>
            </w:r>
          </w:p>
        </w:tc>
        <w:tc>
          <w:tcPr>
            <w:tcW w:w="384" w:type="pct"/>
            <w:tcBorders>
              <w:left w:val="double" w:sz="4" w:space="0" w:color="auto"/>
            </w:tcBorders>
            <w:vAlign w:val="center"/>
          </w:tcPr>
          <w:p w14:paraId="49233DE2" w14:textId="77777777" w:rsidR="00D10191" w:rsidRDefault="00D10191" w:rsidP="00AE75B9">
            <w:pPr>
              <w:jc w:val="center"/>
              <w:rPr>
                <w:lang w:val="en-GB"/>
              </w:rPr>
            </w:pPr>
            <w:r>
              <w:rPr>
                <w:lang w:val="en-GB"/>
              </w:rPr>
              <w:t>M</w:t>
            </w:r>
          </w:p>
        </w:tc>
        <w:tc>
          <w:tcPr>
            <w:tcW w:w="384" w:type="pct"/>
            <w:vAlign w:val="center"/>
          </w:tcPr>
          <w:p w14:paraId="6809E13D" w14:textId="77777777" w:rsidR="00D10191" w:rsidRDefault="00D10191" w:rsidP="00AE75B9">
            <w:pPr>
              <w:jc w:val="center"/>
              <w:rPr>
                <w:lang w:val="en-GB"/>
              </w:rPr>
            </w:pPr>
            <w:r>
              <w:rPr>
                <w:lang w:val="en-GB"/>
              </w:rPr>
              <w:t>M</w:t>
            </w:r>
          </w:p>
        </w:tc>
        <w:tc>
          <w:tcPr>
            <w:tcW w:w="384" w:type="pct"/>
            <w:vAlign w:val="center"/>
          </w:tcPr>
          <w:p w14:paraId="5E12CEB4" w14:textId="77777777" w:rsidR="00D10191" w:rsidRDefault="002D0D53" w:rsidP="00AE75B9">
            <w:pPr>
              <w:jc w:val="center"/>
              <w:rPr>
                <w:lang w:val="en-GB"/>
              </w:rPr>
            </w:pPr>
            <m:oMathPara>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2</m:t>
                    </m:r>
                  </m:sub>
                </m:sSub>
              </m:oMath>
            </m:oMathPara>
          </w:p>
        </w:tc>
        <w:tc>
          <w:tcPr>
            <w:tcW w:w="384" w:type="pct"/>
            <w:tcBorders>
              <w:right w:val="double" w:sz="4" w:space="0" w:color="auto"/>
            </w:tcBorders>
            <w:vAlign w:val="center"/>
          </w:tcPr>
          <w:p w14:paraId="1290BEAA" w14:textId="77777777" w:rsidR="00D10191" w:rsidRDefault="00D10191" w:rsidP="00AE75B9">
            <w:pPr>
              <w:jc w:val="center"/>
              <w:rPr>
                <w:lang w:val="en-GB"/>
              </w:rPr>
            </w:pPr>
          </w:p>
        </w:tc>
        <w:tc>
          <w:tcPr>
            <w:tcW w:w="384" w:type="pct"/>
            <w:tcBorders>
              <w:left w:val="double" w:sz="4" w:space="0" w:color="auto"/>
            </w:tcBorders>
            <w:vAlign w:val="center"/>
          </w:tcPr>
          <w:p w14:paraId="55EF291E" w14:textId="77777777" w:rsidR="00D10191" w:rsidRDefault="002D0D53" w:rsidP="00AE75B9">
            <w:pPr>
              <w:overflowPunct/>
              <w:autoSpaceDE/>
              <w:autoSpaceDN/>
              <w:adjustRightInd/>
              <w:spacing w:before="0" w:after="0"/>
              <w:jc w:val="center"/>
              <w:textAlignment w:val="auto"/>
              <w:rPr>
                <w:lang w:val="en-GB"/>
              </w:rPr>
            </w:pPr>
            <m:oMathPara>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2</m:t>
                    </m:r>
                  </m:sub>
                </m:sSub>
              </m:oMath>
            </m:oMathPara>
          </w:p>
        </w:tc>
        <w:tc>
          <w:tcPr>
            <w:tcW w:w="384" w:type="pct"/>
            <w:vAlign w:val="center"/>
          </w:tcPr>
          <w:p w14:paraId="530947ED" w14:textId="77777777" w:rsidR="00D10191" w:rsidRDefault="002D0D53" w:rsidP="00AE75B9">
            <w:pPr>
              <w:overflowPunct/>
              <w:autoSpaceDE/>
              <w:autoSpaceDN/>
              <w:adjustRightInd/>
              <w:spacing w:before="0" w:after="0"/>
              <w:jc w:val="center"/>
              <w:textAlignment w:val="auto"/>
              <w:rPr>
                <w:lang w:val="en-GB"/>
              </w:rPr>
            </w:pPr>
            <m:oMathPara>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2</m:t>
                    </m:r>
                  </m:sub>
                </m:sSub>
              </m:oMath>
            </m:oMathPara>
          </w:p>
        </w:tc>
        <w:tc>
          <w:tcPr>
            <w:tcW w:w="384" w:type="pct"/>
            <w:vAlign w:val="center"/>
          </w:tcPr>
          <w:p w14:paraId="26193BBF" w14:textId="77777777" w:rsidR="00D10191" w:rsidRDefault="002D0D53" w:rsidP="00AE75B9">
            <w:pPr>
              <w:overflowPunct/>
              <w:autoSpaceDE/>
              <w:autoSpaceDN/>
              <w:adjustRightInd/>
              <w:spacing w:before="0" w:after="0"/>
              <w:jc w:val="center"/>
              <w:textAlignment w:val="auto"/>
              <w:rPr>
                <w:lang w:val="en-GB"/>
              </w:rPr>
            </w:pPr>
            <m:oMathPara>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2</m:t>
                    </m:r>
                  </m:sub>
                </m:sSub>
              </m:oMath>
            </m:oMathPara>
          </w:p>
        </w:tc>
        <w:tc>
          <w:tcPr>
            <w:tcW w:w="384" w:type="pct"/>
            <w:tcBorders>
              <w:right w:val="double" w:sz="4" w:space="0" w:color="auto"/>
            </w:tcBorders>
            <w:vAlign w:val="center"/>
          </w:tcPr>
          <w:p w14:paraId="3115D066" w14:textId="77777777" w:rsidR="00D10191" w:rsidRDefault="00D10191" w:rsidP="00AE75B9">
            <w:pPr>
              <w:overflowPunct/>
              <w:autoSpaceDE/>
              <w:autoSpaceDN/>
              <w:adjustRightInd/>
              <w:spacing w:before="0" w:after="0"/>
              <w:jc w:val="center"/>
              <w:textAlignment w:val="auto"/>
              <w:rPr>
                <w:lang w:val="en-GB"/>
              </w:rPr>
            </w:pPr>
          </w:p>
        </w:tc>
        <w:tc>
          <w:tcPr>
            <w:tcW w:w="384" w:type="pct"/>
            <w:tcBorders>
              <w:left w:val="double" w:sz="4" w:space="0" w:color="auto"/>
            </w:tcBorders>
            <w:vAlign w:val="center"/>
          </w:tcPr>
          <w:p w14:paraId="2CE8B3DF" w14:textId="77777777" w:rsidR="00D10191" w:rsidRDefault="002D0D53" w:rsidP="00AE75B9">
            <w:pPr>
              <w:overflowPunct/>
              <w:autoSpaceDE/>
              <w:autoSpaceDN/>
              <w:adjustRightInd/>
              <w:spacing w:before="0" w:after="0"/>
              <w:jc w:val="center"/>
              <w:textAlignment w:val="auto"/>
              <w:rPr>
                <w:lang w:val="en-GB"/>
              </w:rPr>
            </w:pPr>
            <m:oMathPara>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3,0</m:t>
                    </m:r>
                  </m:sub>
                </m:sSub>
              </m:oMath>
            </m:oMathPara>
          </w:p>
        </w:tc>
        <w:tc>
          <w:tcPr>
            <w:tcW w:w="384" w:type="pct"/>
            <w:vAlign w:val="center"/>
          </w:tcPr>
          <w:p w14:paraId="76492B2E" w14:textId="77777777" w:rsidR="00D10191" w:rsidRDefault="002D0D53" w:rsidP="00AE75B9">
            <w:pPr>
              <w:overflowPunct/>
              <w:autoSpaceDE/>
              <w:autoSpaceDN/>
              <w:adjustRightInd/>
              <w:spacing w:before="0" w:after="0"/>
              <w:jc w:val="center"/>
              <w:textAlignment w:val="auto"/>
              <w:rPr>
                <w:lang w:val="en-GB"/>
              </w:rPr>
            </w:pPr>
            <m:oMathPara>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3,1</m:t>
                    </m:r>
                  </m:sub>
                </m:sSub>
              </m:oMath>
            </m:oMathPara>
          </w:p>
        </w:tc>
        <w:tc>
          <w:tcPr>
            <w:tcW w:w="384" w:type="pct"/>
            <w:vAlign w:val="center"/>
          </w:tcPr>
          <w:p w14:paraId="700A7440" w14:textId="77777777" w:rsidR="00D10191" w:rsidRDefault="002D0D53" w:rsidP="00AE75B9">
            <w:pPr>
              <w:overflowPunct/>
              <w:autoSpaceDE/>
              <w:autoSpaceDN/>
              <w:adjustRightInd/>
              <w:spacing w:before="0" w:after="0"/>
              <w:jc w:val="center"/>
              <w:textAlignment w:val="auto"/>
              <w:rPr>
                <w:lang w:val="en-GB"/>
              </w:rPr>
            </w:pPr>
            <m:oMathPara>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3,2</m:t>
                    </m:r>
                  </m:sub>
                </m:sSub>
              </m:oMath>
            </m:oMathPara>
          </w:p>
        </w:tc>
        <w:tc>
          <w:tcPr>
            <w:tcW w:w="384" w:type="pct"/>
            <w:vAlign w:val="center"/>
          </w:tcPr>
          <w:p w14:paraId="5C1AB4DB" w14:textId="77777777" w:rsidR="00D10191" w:rsidRDefault="00D10191" w:rsidP="00AE75B9">
            <w:pPr>
              <w:overflowPunct/>
              <w:autoSpaceDE/>
              <w:autoSpaceDN/>
              <w:adjustRightInd/>
              <w:spacing w:before="0" w:after="0"/>
              <w:jc w:val="center"/>
              <w:textAlignment w:val="auto"/>
              <w:rPr>
                <w:lang w:val="en-GB"/>
              </w:rPr>
            </w:pPr>
          </w:p>
        </w:tc>
      </w:tr>
      <w:tr w:rsidR="00D10191" w14:paraId="73B2BF57" w14:textId="77777777" w:rsidTr="00AE75B9">
        <w:trPr>
          <w:trHeight w:val="80"/>
          <w:jc w:val="center"/>
        </w:trPr>
        <w:tc>
          <w:tcPr>
            <w:tcW w:w="393" w:type="pct"/>
            <w:tcBorders>
              <w:right w:val="double" w:sz="4" w:space="0" w:color="auto"/>
            </w:tcBorders>
            <w:vAlign w:val="center"/>
          </w:tcPr>
          <w:p w14:paraId="1A90D872" w14:textId="77777777" w:rsidR="00D10191" w:rsidRDefault="00D10191" w:rsidP="00AE75B9">
            <w:pPr>
              <w:jc w:val="center"/>
              <w:rPr>
                <w:lang w:val="en-GB"/>
              </w:rPr>
            </w:pPr>
            <w:r>
              <w:rPr>
                <w:lang w:val="en-GB"/>
              </w:rPr>
              <w:t>RI=4</w:t>
            </w:r>
          </w:p>
        </w:tc>
        <w:tc>
          <w:tcPr>
            <w:tcW w:w="384" w:type="pct"/>
            <w:tcBorders>
              <w:left w:val="double" w:sz="4" w:space="0" w:color="auto"/>
            </w:tcBorders>
            <w:vAlign w:val="center"/>
          </w:tcPr>
          <w:p w14:paraId="41CC5CEA" w14:textId="77777777" w:rsidR="00D10191" w:rsidRDefault="00D10191" w:rsidP="00AE75B9">
            <w:pPr>
              <w:jc w:val="center"/>
              <w:rPr>
                <w:lang w:val="en-GB"/>
              </w:rPr>
            </w:pPr>
            <w:r>
              <w:rPr>
                <w:lang w:val="en-GB"/>
              </w:rPr>
              <w:t>M</w:t>
            </w:r>
          </w:p>
        </w:tc>
        <w:tc>
          <w:tcPr>
            <w:tcW w:w="384" w:type="pct"/>
            <w:vAlign w:val="center"/>
          </w:tcPr>
          <w:p w14:paraId="58154C22" w14:textId="77777777" w:rsidR="00D10191" w:rsidRDefault="00D10191" w:rsidP="00AE75B9">
            <w:pPr>
              <w:jc w:val="center"/>
              <w:rPr>
                <w:lang w:val="en-GB"/>
              </w:rPr>
            </w:pPr>
            <w:r>
              <w:rPr>
                <w:lang w:val="en-GB"/>
              </w:rPr>
              <w:t>M</w:t>
            </w:r>
          </w:p>
        </w:tc>
        <w:tc>
          <w:tcPr>
            <w:tcW w:w="384" w:type="pct"/>
            <w:vAlign w:val="center"/>
          </w:tcPr>
          <w:p w14:paraId="441686FF" w14:textId="77777777" w:rsidR="00D10191" w:rsidRDefault="002D0D53" w:rsidP="00AE75B9">
            <w:pPr>
              <w:jc w:val="center"/>
              <w:rPr>
                <w:lang w:val="en-GB"/>
              </w:rPr>
            </w:pPr>
            <m:oMathPara>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2</m:t>
                    </m:r>
                  </m:sub>
                </m:sSub>
              </m:oMath>
            </m:oMathPara>
          </w:p>
        </w:tc>
        <w:tc>
          <w:tcPr>
            <w:tcW w:w="384" w:type="pct"/>
            <w:tcBorders>
              <w:right w:val="double" w:sz="4" w:space="0" w:color="auto"/>
            </w:tcBorders>
            <w:vAlign w:val="center"/>
          </w:tcPr>
          <w:p w14:paraId="2F45CBE4" w14:textId="77777777" w:rsidR="00D10191" w:rsidRDefault="002D0D53" w:rsidP="00AE75B9">
            <w:pPr>
              <w:jc w:val="center"/>
              <w:rPr>
                <w:lang w:val="en-GB"/>
              </w:rPr>
            </w:pPr>
            <m:oMathPara>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2</m:t>
                    </m:r>
                  </m:sub>
                </m:sSub>
              </m:oMath>
            </m:oMathPara>
          </w:p>
        </w:tc>
        <w:tc>
          <w:tcPr>
            <w:tcW w:w="384" w:type="pct"/>
            <w:tcBorders>
              <w:left w:val="double" w:sz="4" w:space="0" w:color="auto"/>
            </w:tcBorders>
            <w:vAlign w:val="center"/>
          </w:tcPr>
          <w:p w14:paraId="23ABA8D8" w14:textId="77777777" w:rsidR="00D10191" w:rsidRDefault="002D0D53" w:rsidP="00AE75B9">
            <w:pPr>
              <w:overflowPunct/>
              <w:autoSpaceDE/>
              <w:autoSpaceDN/>
              <w:adjustRightInd/>
              <w:spacing w:before="0" w:after="0"/>
              <w:jc w:val="center"/>
              <w:textAlignment w:val="auto"/>
              <w:rPr>
                <w:lang w:val="en-GB"/>
              </w:rPr>
            </w:pPr>
            <m:oMathPara>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2</m:t>
                    </m:r>
                  </m:sub>
                </m:sSub>
              </m:oMath>
            </m:oMathPara>
          </w:p>
        </w:tc>
        <w:tc>
          <w:tcPr>
            <w:tcW w:w="384" w:type="pct"/>
            <w:vAlign w:val="center"/>
          </w:tcPr>
          <w:p w14:paraId="0B793718" w14:textId="77777777" w:rsidR="00D10191" w:rsidRDefault="002D0D53" w:rsidP="00AE75B9">
            <w:pPr>
              <w:overflowPunct/>
              <w:autoSpaceDE/>
              <w:autoSpaceDN/>
              <w:adjustRightInd/>
              <w:spacing w:before="0" w:after="0"/>
              <w:jc w:val="center"/>
              <w:textAlignment w:val="auto"/>
              <w:rPr>
                <w:lang w:val="en-GB"/>
              </w:rPr>
            </w:pPr>
            <m:oMathPara>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2</m:t>
                    </m:r>
                  </m:sub>
                </m:sSub>
              </m:oMath>
            </m:oMathPara>
          </w:p>
        </w:tc>
        <w:tc>
          <w:tcPr>
            <w:tcW w:w="384" w:type="pct"/>
            <w:vAlign w:val="center"/>
          </w:tcPr>
          <w:p w14:paraId="44435847" w14:textId="77777777" w:rsidR="00D10191" w:rsidRDefault="002D0D53" w:rsidP="00AE75B9">
            <w:pPr>
              <w:overflowPunct/>
              <w:autoSpaceDE/>
              <w:autoSpaceDN/>
              <w:adjustRightInd/>
              <w:spacing w:before="0" w:after="0"/>
              <w:jc w:val="center"/>
              <w:textAlignment w:val="auto"/>
              <w:rPr>
                <w:lang w:val="en-GB"/>
              </w:rPr>
            </w:pPr>
            <m:oMathPara>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2</m:t>
                    </m:r>
                  </m:sub>
                </m:sSub>
              </m:oMath>
            </m:oMathPara>
          </w:p>
        </w:tc>
        <w:tc>
          <w:tcPr>
            <w:tcW w:w="384" w:type="pct"/>
            <w:tcBorders>
              <w:right w:val="double" w:sz="4" w:space="0" w:color="auto"/>
            </w:tcBorders>
            <w:vAlign w:val="center"/>
          </w:tcPr>
          <w:p w14:paraId="669E7D59" w14:textId="77777777" w:rsidR="00D10191" w:rsidRDefault="002D0D53" w:rsidP="00AE75B9">
            <w:pPr>
              <w:overflowPunct/>
              <w:autoSpaceDE/>
              <w:autoSpaceDN/>
              <w:adjustRightInd/>
              <w:spacing w:before="0" w:after="0"/>
              <w:jc w:val="center"/>
              <w:textAlignment w:val="auto"/>
              <w:rPr>
                <w:lang w:val="en-GB"/>
              </w:rPr>
            </w:pPr>
            <m:oMathPara>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2</m:t>
                    </m:r>
                  </m:sub>
                </m:sSub>
              </m:oMath>
            </m:oMathPara>
          </w:p>
        </w:tc>
        <w:tc>
          <w:tcPr>
            <w:tcW w:w="384" w:type="pct"/>
            <w:tcBorders>
              <w:left w:val="double" w:sz="4" w:space="0" w:color="auto"/>
            </w:tcBorders>
            <w:vAlign w:val="center"/>
          </w:tcPr>
          <w:p w14:paraId="693BAC33" w14:textId="77777777" w:rsidR="00D10191" w:rsidRDefault="002D0D53" w:rsidP="00AE75B9">
            <w:pPr>
              <w:overflowPunct/>
              <w:autoSpaceDE/>
              <w:autoSpaceDN/>
              <w:adjustRightInd/>
              <w:spacing w:before="0" w:after="0"/>
              <w:jc w:val="center"/>
              <w:textAlignment w:val="auto"/>
              <w:rPr>
                <w:lang w:val="en-GB"/>
              </w:rPr>
            </w:pPr>
            <m:oMathPara>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4,0</m:t>
                    </m:r>
                  </m:sub>
                </m:sSub>
              </m:oMath>
            </m:oMathPara>
          </w:p>
        </w:tc>
        <w:tc>
          <w:tcPr>
            <w:tcW w:w="384" w:type="pct"/>
            <w:vAlign w:val="center"/>
          </w:tcPr>
          <w:p w14:paraId="314A1DCF" w14:textId="77777777" w:rsidR="00D10191" w:rsidRDefault="002D0D53" w:rsidP="00AE75B9">
            <w:pPr>
              <w:overflowPunct/>
              <w:autoSpaceDE/>
              <w:autoSpaceDN/>
              <w:adjustRightInd/>
              <w:spacing w:before="0" w:after="0"/>
              <w:jc w:val="center"/>
              <w:textAlignment w:val="auto"/>
              <w:rPr>
                <w:lang w:val="en-GB"/>
              </w:rPr>
            </w:pPr>
            <m:oMathPara>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4,1</m:t>
                    </m:r>
                  </m:sub>
                </m:sSub>
              </m:oMath>
            </m:oMathPara>
          </w:p>
        </w:tc>
        <w:tc>
          <w:tcPr>
            <w:tcW w:w="384" w:type="pct"/>
            <w:vAlign w:val="center"/>
          </w:tcPr>
          <w:p w14:paraId="03665CA7" w14:textId="77777777" w:rsidR="00D10191" w:rsidRDefault="002D0D53" w:rsidP="00AE75B9">
            <w:pPr>
              <w:overflowPunct/>
              <w:autoSpaceDE/>
              <w:autoSpaceDN/>
              <w:adjustRightInd/>
              <w:spacing w:before="0" w:after="0"/>
              <w:jc w:val="center"/>
              <w:textAlignment w:val="auto"/>
              <w:rPr>
                <w:lang w:val="en-GB"/>
              </w:rPr>
            </w:pPr>
            <m:oMathPara>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4,2</m:t>
                    </m:r>
                  </m:sub>
                </m:sSub>
              </m:oMath>
            </m:oMathPara>
          </w:p>
        </w:tc>
        <w:tc>
          <w:tcPr>
            <w:tcW w:w="384" w:type="pct"/>
            <w:vAlign w:val="center"/>
          </w:tcPr>
          <w:p w14:paraId="08FD2CF7" w14:textId="77777777" w:rsidR="00D10191" w:rsidRDefault="002D0D53" w:rsidP="00AE75B9">
            <w:pPr>
              <w:overflowPunct/>
              <w:autoSpaceDE/>
              <w:autoSpaceDN/>
              <w:adjustRightInd/>
              <w:spacing w:before="0" w:after="0"/>
              <w:jc w:val="center"/>
              <w:textAlignment w:val="auto"/>
              <w:rPr>
                <w:lang w:val="en-GB"/>
              </w:rPr>
            </w:pPr>
            <m:oMathPara>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4,3</m:t>
                    </m:r>
                  </m:sub>
                </m:sSub>
              </m:oMath>
            </m:oMathPara>
          </w:p>
        </w:tc>
      </w:tr>
    </w:tbl>
    <w:p w14:paraId="2B6374FA" w14:textId="4DF45A9E" w:rsidR="00D10191" w:rsidRDefault="00D10191" w:rsidP="00D10191">
      <w:pPr>
        <w:jc w:val="both"/>
        <w:rPr>
          <w:lang w:val="en-GB"/>
        </w:rPr>
      </w:pPr>
      <w:r>
        <w:rPr>
          <w:lang w:val="en-GB"/>
        </w:rPr>
        <w:t xml:space="preserve">From complexity wise, Alt2B is the simplest </w:t>
      </w:r>
      <w:r w:rsidR="00FD26C8">
        <w:rPr>
          <w:lang w:val="en-GB"/>
        </w:rPr>
        <w:t xml:space="preserve">scheme </w:t>
      </w:r>
      <w:r>
        <w:rPr>
          <w:lang w:val="en-GB"/>
        </w:rPr>
        <w:t>as it provides a nested structure for the FD bases of a certain layer across all ranks. That is, once a FD bases of layer 0 is determined, there may be no need to update it anymore for any rank hypothesis RI</w:t>
      </w:r>
      <w:proofErr w:type="gramStart"/>
      <w:r>
        <w:rPr>
          <w:lang w:val="en-GB"/>
        </w:rPr>
        <w:t>={</w:t>
      </w:r>
      <w:proofErr w:type="gramEnd"/>
      <w:r>
        <w:rPr>
          <w:lang w:val="en-GB"/>
        </w:rPr>
        <w:t>1,2,3,4}. Alt3C is the second simplest as it ensures a nested structure for layers of RI</w:t>
      </w:r>
      <w:proofErr w:type="gramStart"/>
      <w:r>
        <w:rPr>
          <w:lang w:val="en-GB"/>
        </w:rPr>
        <w:t>={</w:t>
      </w:r>
      <w:proofErr w:type="gramEnd"/>
      <w:r>
        <w:rPr>
          <w:lang w:val="en-GB"/>
        </w:rPr>
        <w:t>3,4}. Alt6E does not provide nested structured and need to update 7 M values given a configuration of M for RI</w:t>
      </w:r>
      <w:proofErr w:type="gramStart"/>
      <w:r>
        <w:rPr>
          <w:lang w:val="en-GB"/>
        </w:rPr>
        <w:t>={</w:t>
      </w:r>
      <w:proofErr w:type="gramEnd"/>
      <w:r>
        <w:rPr>
          <w:lang w:val="en-GB"/>
        </w:rPr>
        <w:t>3,4}. Besides, Alt6E requires more spec effort than Alt2B and Alt3C.</w:t>
      </w:r>
    </w:p>
    <w:p w14:paraId="218B64C7" w14:textId="4244FF2F" w:rsidR="00D10191" w:rsidRDefault="00D10191" w:rsidP="00D10191">
      <w:pPr>
        <w:jc w:val="both"/>
        <w:rPr>
          <w:lang w:val="en-GB"/>
        </w:rPr>
        <w:sectPr w:rsidR="00D10191" w:rsidSect="00E57328">
          <w:type w:val="continuous"/>
          <w:pgSz w:w="12240" w:h="15840"/>
          <w:pgMar w:top="1440" w:right="1440" w:bottom="1440" w:left="1440" w:header="720" w:footer="720" w:gutter="0"/>
          <w:cols w:space="720"/>
          <w:docGrid w:linePitch="360"/>
        </w:sectPr>
      </w:pPr>
      <w:r>
        <w:rPr>
          <w:lang w:val="en-GB"/>
        </w:rPr>
        <w:t xml:space="preserve">From the aspect of performance-overhead </w:t>
      </w:r>
      <w:proofErr w:type="spellStart"/>
      <w:r>
        <w:rPr>
          <w:lang w:val="en-GB"/>
        </w:rPr>
        <w:t>tradeoff</w:t>
      </w:r>
      <w:proofErr w:type="spellEnd"/>
      <w:r>
        <w:rPr>
          <w:lang w:val="en-GB"/>
        </w:rPr>
        <w:t xml:space="preserve">, we compare the three alternatives with the following setup: Alt2B and Alt3C with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2</m:t>
            </m:r>
          </m:sub>
        </m:sSub>
        <m:r>
          <w:rPr>
            <w:rFonts w:ascii="Cambria Math" w:hAnsi="Cambria Math"/>
            <w:lang w:val="en-GB"/>
          </w:rPr>
          <m:t>=</m:t>
        </m:r>
        <m:f>
          <m:fPr>
            <m:ctrlPr>
              <w:rPr>
                <w:rFonts w:ascii="Cambria Math" w:hAnsi="Cambria Math"/>
                <w:i/>
                <w:lang w:val="en-GB"/>
              </w:rPr>
            </m:ctrlPr>
          </m:fPr>
          <m:num>
            <m:r>
              <w:rPr>
                <w:rFonts w:ascii="Cambria Math" w:hAnsi="Cambria Math"/>
                <w:lang w:val="en-GB"/>
              </w:rPr>
              <m:t>2</m:t>
            </m:r>
          </m:num>
          <m:den>
            <m:r>
              <w:rPr>
                <w:rFonts w:ascii="Cambria Math" w:hAnsi="Cambria Math"/>
                <w:lang w:val="en-GB"/>
              </w:rPr>
              <m:t>3</m:t>
            </m:r>
          </m:den>
        </m:f>
        <m:r>
          <w:rPr>
            <w:rFonts w:ascii="Cambria Math" w:hAnsi="Cambria Math"/>
            <w:lang w:val="en-GB"/>
          </w:rPr>
          <m:t>M</m:t>
        </m:r>
      </m:oMath>
      <w:r>
        <w:rPr>
          <w:lang w:val="en-GB"/>
        </w:rPr>
        <w:t xml:space="preserve"> and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2</m:t>
            </m:r>
          </m:sub>
        </m:sSub>
        <m:r>
          <w:rPr>
            <w:rFonts w:ascii="Cambria Math" w:hAnsi="Cambria Math"/>
            <w:lang w:val="en-GB"/>
          </w:rPr>
          <m:t>=</m:t>
        </m:r>
        <m:f>
          <m:fPr>
            <m:ctrlPr>
              <w:rPr>
                <w:rFonts w:ascii="Cambria Math" w:hAnsi="Cambria Math"/>
                <w:i/>
                <w:lang w:val="en-GB"/>
              </w:rPr>
            </m:ctrlPr>
          </m:fPr>
          <m:num>
            <m:r>
              <w:rPr>
                <w:rFonts w:ascii="Cambria Math" w:hAnsi="Cambria Math"/>
                <w:lang w:val="en-GB"/>
              </w:rPr>
              <m:t>M</m:t>
            </m:r>
          </m:num>
          <m:den>
            <m:r>
              <w:rPr>
                <w:rFonts w:ascii="Cambria Math" w:hAnsi="Cambria Math"/>
                <w:lang w:val="en-GB"/>
              </w:rPr>
              <m:t>2</m:t>
            </m:r>
          </m:den>
        </m:f>
      </m:oMath>
      <w:r>
        <w:rPr>
          <w:lang w:val="en-GB"/>
        </w:rPr>
        <w:t xml:space="preserve"> and Alt6E with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r,0</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r,1</m:t>
            </m:r>
          </m:sub>
        </m:sSub>
        <m:r>
          <w:rPr>
            <w:rFonts w:ascii="Cambria Math" w:hAnsi="Cambria Math"/>
            <w:lang w:val="en-GB"/>
          </w:rPr>
          <m:t>=</m:t>
        </m:r>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2M</m:t>
                </m:r>
              </m:num>
              <m:den>
                <m:r>
                  <w:rPr>
                    <w:rFonts w:ascii="Cambria Math" w:hAnsi="Cambria Math"/>
                    <w:lang w:val="en-GB"/>
                  </w:rPr>
                  <m:t>RI</m:t>
                </m:r>
              </m:den>
            </m:f>
          </m:e>
        </m:d>
      </m:oMath>
      <w:r>
        <w:rPr>
          <w:lang w:val="en-GB"/>
        </w:rPr>
        <w:t xml:space="preserve"> and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r,2</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r,3</m:t>
            </m:r>
          </m:sub>
        </m:sSub>
        <m:r>
          <w:rPr>
            <w:rFonts w:ascii="Cambria Math" w:hAnsi="Cambria Math"/>
            <w:lang w:val="en-GB"/>
          </w:rPr>
          <m:t>=</m:t>
        </m:r>
        <m:d>
          <m:dPr>
            <m:begChr m:val="⌈"/>
            <m:endChr m:val="⌉"/>
            <m:ctrlPr>
              <w:rPr>
                <w:rFonts w:ascii="Cambria Math" w:hAnsi="Cambria Math"/>
                <w:i/>
                <w:lang w:val="en-GB"/>
              </w:rPr>
            </m:ctrlPr>
          </m:dPr>
          <m:e>
            <m:f>
              <m:fPr>
                <m:ctrlPr>
                  <w:rPr>
                    <w:rFonts w:ascii="Cambria Math" w:hAnsi="Cambria Math"/>
                    <w:i/>
                    <w:lang w:val="en-GB"/>
                  </w:rPr>
                </m:ctrlPr>
              </m:fPr>
              <m:num>
                <m:d>
                  <m:dPr>
                    <m:ctrlPr>
                      <w:rPr>
                        <w:rFonts w:ascii="Cambria Math" w:hAnsi="Cambria Math"/>
                        <w:i/>
                        <w:lang w:val="en-GB"/>
                      </w:rPr>
                    </m:ctrlPr>
                  </m:dPr>
                  <m:e>
                    <m:r>
                      <w:rPr>
                        <w:rFonts w:ascii="Cambria Math" w:hAnsi="Cambria Math"/>
                        <w:lang w:val="en-GB"/>
                      </w:rPr>
                      <m:t>2M-</m:t>
                    </m:r>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r,0</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r,1</m:t>
                        </m:r>
                      </m:sub>
                    </m:sSub>
                  </m:e>
                </m:d>
              </m:num>
              <m:den>
                <m:r>
                  <w:rPr>
                    <w:rFonts w:ascii="Cambria Math" w:hAnsi="Cambria Math"/>
                    <w:lang w:val="en-GB"/>
                  </w:rPr>
                  <m:t>RI-2</m:t>
                </m:r>
              </m:den>
            </m:f>
          </m:e>
        </m:d>
      </m:oMath>
      <w:r>
        <w:rPr>
          <w:lang w:val="en-GB"/>
        </w:rPr>
        <w:t xml:space="preserve">. </w:t>
      </w:r>
      <w:r>
        <w:rPr>
          <w:lang w:val="en-GB"/>
        </w:rPr>
        <w:lastRenderedPageBreak/>
        <w:t xml:space="preserve">Simulation results are shown in Figure </w:t>
      </w:r>
      <w:r w:rsidR="0055477D">
        <w:rPr>
          <w:lang w:val="en-GB"/>
        </w:rPr>
        <w:t>1</w:t>
      </w:r>
      <w:r>
        <w:rPr>
          <w:lang w:val="en-GB"/>
        </w:rPr>
        <w:t xml:space="preserve">, where the plots are based on </w:t>
      </w:r>
      <m:oMath>
        <m:d>
          <m:dPr>
            <m:ctrlPr>
              <w:rPr>
                <w:rFonts w:ascii="Cambria Math" w:hAnsi="Cambria Math"/>
                <w:i/>
                <w:lang w:val="en-GB"/>
              </w:rPr>
            </m:ctrlPr>
          </m:dPr>
          <m:e>
            <m:r>
              <w:rPr>
                <w:rFonts w:ascii="Cambria Math" w:hAnsi="Cambria Math"/>
                <w:lang w:val="en-GB"/>
              </w:rPr>
              <m:t>p,β</m:t>
            </m:r>
          </m:e>
        </m:d>
        <m:r>
          <w:rPr>
            <w:rFonts w:ascii="Cambria Math" w:hAnsi="Cambria Math"/>
            <w:lang w:val="en-GB"/>
          </w:rPr>
          <m:t>=</m:t>
        </m:r>
        <m:d>
          <m:dPr>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1</m:t>
                </m:r>
              </m:num>
              <m:den>
                <m:r>
                  <w:rPr>
                    <w:rFonts w:ascii="Cambria Math" w:hAnsi="Cambria Math"/>
                    <w:lang w:val="en-GB"/>
                  </w:rPr>
                  <m:t>4</m:t>
                </m:r>
              </m:den>
            </m:f>
            <m:r>
              <w:rPr>
                <w:rFonts w:ascii="Cambria Math" w:hAnsi="Cambria Math"/>
                <w:lang w:val="en-GB"/>
              </w:rPr>
              <m:t>,</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4</m:t>
                </m:r>
              </m:den>
            </m:f>
          </m:e>
        </m:d>
      </m:oMath>
      <w:r>
        <w:rPr>
          <w:lang w:val="en-GB"/>
        </w:rPr>
        <w:t xml:space="preserve">, </w:t>
      </w:r>
      <m:oMath>
        <m:d>
          <m:dPr>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1</m:t>
                </m:r>
              </m:num>
              <m:den>
                <m:r>
                  <w:rPr>
                    <w:rFonts w:ascii="Cambria Math" w:hAnsi="Cambria Math"/>
                    <w:lang w:val="en-GB"/>
                  </w:rPr>
                  <m:t>4</m:t>
                </m:r>
              </m:den>
            </m:f>
            <m:r>
              <w:rPr>
                <w:rFonts w:ascii="Cambria Math" w:hAnsi="Cambria Math"/>
                <w:lang w:val="en-GB"/>
              </w:rPr>
              <m:t>,</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2</m:t>
                </m:r>
              </m:den>
            </m:f>
          </m:e>
        </m:d>
      </m:oMath>
      <w:r>
        <w:rPr>
          <w:lang w:val="en-GB"/>
        </w:rPr>
        <w:t xml:space="preserve">, </w:t>
      </w:r>
      <m:oMath>
        <m:d>
          <m:dPr>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1</m:t>
                </m:r>
              </m:num>
              <m:den>
                <m:r>
                  <w:rPr>
                    <w:rFonts w:ascii="Cambria Math" w:hAnsi="Cambria Math"/>
                    <w:lang w:val="en-GB"/>
                  </w:rPr>
                  <m:t>4</m:t>
                </m:r>
              </m:den>
            </m:f>
            <m:r>
              <w:rPr>
                <w:rFonts w:ascii="Cambria Math" w:hAnsi="Cambria Math"/>
                <w:lang w:val="en-GB"/>
              </w:rPr>
              <m:t>,</m:t>
            </m:r>
            <m:f>
              <m:fPr>
                <m:ctrlPr>
                  <w:rPr>
                    <w:rFonts w:ascii="Cambria Math" w:hAnsi="Cambria Math"/>
                    <w:i/>
                    <w:lang w:val="en-GB"/>
                  </w:rPr>
                </m:ctrlPr>
              </m:fPr>
              <m:num>
                <m:r>
                  <w:rPr>
                    <w:rFonts w:ascii="Cambria Math" w:hAnsi="Cambria Math"/>
                    <w:lang w:val="en-GB"/>
                  </w:rPr>
                  <m:t>3</m:t>
                </m:r>
              </m:num>
              <m:den>
                <m:r>
                  <w:rPr>
                    <w:rFonts w:ascii="Cambria Math" w:hAnsi="Cambria Math"/>
                    <w:lang w:val="en-GB"/>
                  </w:rPr>
                  <m:t>4</m:t>
                </m:r>
              </m:den>
            </m:f>
          </m:e>
        </m:d>
      </m:oMath>
      <w:r>
        <w:rPr>
          <w:lang w:val="en-GB"/>
        </w:rPr>
        <w:t xml:space="preserve">, </w:t>
      </w:r>
      <m:oMath>
        <m:d>
          <m:dPr>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1</m:t>
                </m:r>
              </m:num>
              <m:den>
                <m:r>
                  <w:rPr>
                    <w:rFonts w:ascii="Cambria Math" w:hAnsi="Cambria Math"/>
                    <w:lang w:val="en-GB"/>
                  </w:rPr>
                  <m:t>2</m:t>
                </m:r>
              </m:den>
            </m:f>
            <m:r>
              <w:rPr>
                <w:rFonts w:ascii="Cambria Math" w:hAnsi="Cambria Math"/>
                <w:lang w:val="en-GB"/>
              </w:rPr>
              <m:t>,</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4</m:t>
                </m:r>
              </m:den>
            </m:f>
          </m:e>
        </m:d>
      </m:oMath>
      <w:r>
        <w:rPr>
          <w:lang w:val="en-GB"/>
        </w:rPr>
        <w:t xml:space="preserve">, </w:t>
      </w:r>
      <m:oMath>
        <m:d>
          <m:dPr>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1</m:t>
                </m:r>
              </m:num>
              <m:den>
                <m:r>
                  <w:rPr>
                    <w:rFonts w:ascii="Cambria Math" w:hAnsi="Cambria Math"/>
                    <w:lang w:val="en-GB"/>
                  </w:rPr>
                  <m:t>2</m:t>
                </m:r>
              </m:den>
            </m:f>
            <m:r>
              <w:rPr>
                <w:rFonts w:ascii="Cambria Math" w:hAnsi="Cambria Math"/>
                <w:lang w:val="en-GB"/>
              </w:rPr>
              <m:t>,</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2</m:t>
                </m:r>
              </m:den>
            </m:f>
          </m:e>
        </m:d>
      </m:oMath>
      <w:r>
        <w:rPr>
          <w:lang w:val="en-GB"/>
        </w:rPr>
        <w:t xml:space="preserve"> and </w:t>
      </w:r>
      <m:oMath>
        <m:d>
          <m:dPr>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1</m:t>
                </m:r>
              </m:num>
              <m:den>
                <m:r>
                  <w:rPr>
                    <w:rFonts w:ascii="Cambria Math" w:hAnsi="Cambria Math"/>
                    <w:lang w:val="en-GB"/>
                  </w:rPr>
                  <m:t>2</m:t>
                </m:r>
              </m:den>
            </m:f>
            <m:r>
              <w:rPr>
                <w:rFonts w:ascii="Cambria Math" w:hAnsi="Cambria Math"/>
                <w:lang w:val="en-GB"/>
              </w:rPr>
              <m:t>,</m:t>
            </m:r>
            <m:f>
              <m:fPr>
                <m:ctrlPr>
                  <w:rPr>
                    <w:rFonts w:ascii="Cambria Math" w:hAnsi="Cambria Math"/>
                    <w:i/>
                    <w:lang w:val="en-GB"/>
                  </w:rPr>
                </m:ctrlPr>
              </m:fPr>
              <m:num>
                <m:r>
                  <w:rPr>
                    <w:rFonts w:ascii="Cambria Math" w:hAnsi="Cambria Math"/>
                    <w:lang w:val="en-GB"/>
                  </w:rPr>
                  <m:t>3</m:t>
                </m:r>
              </m:num>
              <m:den>
                <m:r>
                  <w:rPr>
                    <w:rFonts w:ascii="Cambria Math" w:hAnsi="Cambria Math"/>
                    <w:lang w:val="en-GB"/>
                  </w:rPr>
                  <m:t>4</m:t>
                </m:r>
              </m:den>
            </m:f>
          </m:e>
        </m:d>
      </m:oMath>
      <w:r>
        <w:rPr>
          <w:lang w:val="en-GB"/>
        </w:rPr>
        <w:t xml:space="preserve">. We can see that Alt2B and Alt3C with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2</m:t>
            </m:r>
          </m:sub>
        </m:sSub>
        <m:r>
          <w:rPr>
            <w:rFonts w:ascii="Cambria Math" w:hAnsi="Cambria Math"/>
            <w:lang w:val="en-GB"/>
          </w:rPr>
          <m:t>=M/2</m:t>
        </m:r>
      </m:oMath>
      <w:r>
        <w:rPr>
          <w:lang w:val="en-GB"/>
        </w:rPr>
        <w:t xml:space="preserve"> achieves similar performance-overhead tradeoff to Alt6E, which reveals that the extra effort in Alt6E does not provide substantial benefit. Hence, based on the discussion, we propose</w:t>
      </w:r>
    </w:p>
    <w:p w14:paraId="7BA5E47B" w14:textId="77777777" w:rsidR="00D10191" w:rsidRDefault="00D10191" w:rsidP="00D10191">
      <w:pPr>
        <w:jc w:val="center"/>
        <w:rPr>
          <w:b/>
          <w:lang w:val="en-GB"/>
        </w:rPr>
      </w:pPr>
      <w:r>
        <w:rPr>
          <w:noProof/>
        </w:rPr>
        <w:drawing>
          <wp:inline distT="0" distB="0" distL="0" distR="0" wp14:anchorId="68DFC4DE" wp14:editId="6B90763A">
            <wp:extent cx="4572000" cy="2743200"/>
            <wp:effectExtent l="0" t="0" r="0" b="0"/>
            <wp:docPr id="2" name="Chart 2">
              <a:extLst xmlns:a="http://schemas.openxmlformats.org/drawingml/2006/main">
                <a:ext uri="{FF2B5EF4-FFF2-40B4-BE49-F238E27FC236}">
                  <a16:creationId xmlns:a16="http://schemas.microsoft.com/office/drawing/2014/main" id="{B1027E8B-9890-498D-B5D9-91F49767CEF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63B39BF" w14:textId="66CF011A" w:rsidR="00D10191" w:rsidRPr="000C1861" w:rsidRDefault="00D10191" w:rsidP="00D10191">
      <w:pPr>
        <w:jc w:val="center"/>
        <w:rPr>
          <w:b/>
          <w:lang w:val="en-GB"/>
        </w:rPr>
      </w:pPr>
      <w:r w:rsidRPr="000C1861">
        <w:rPr>
          <w:b/>
          <w:lang w:val="en-GB"/>
        </w:rPr>
        <w:t xml:space="preserve">Figure </w:t>
      </w:r>
      <w:r w:rsidR="00C14EBB">
        <w:rPr>
          <w:b/>
          <w:lang w:val="en-GB"/>
        </w:rPr>
        <w:t>1</w:t>
      </w:r>
      <w:r w:rsidRPr="000C1861">
        <w:rPr>
          <w:b/>
          <w:lang w:val="en-GB"/>
        </w:rPr>
        <w:t xml:space="preserve">. Comparison between Alt2B, Alt3C and Alt6E for setting of </w:t>
      </w:r>
      <w:proofErr w:type="gramStart"/>
      <w:r w:rsidRPr="000C1861">
        <w:rPr>
          <w:b/>
          <w:lang w:val="en-GB"/>
        </w:rPr>
        <w:t>M</w:t>
      </w:r>
      <w:proofErr w:type="gramEnd"/>
    </w:p>
    <w:p w14:paraId="49231FFD" w14:textId="7A1F7923" w:rsidR="00D10191" w:rsidRPr="00F27B2E" w:rsidRDefault="00D10191" w:rsidP="00D10191">
      <w:pPr>
        <w:jc w:val="both"/>
        <w:rPr>
          <w:b/>
          <w:i/>
          <w:lang w:val="en-GB"/>
        </w:rPr>
      </w:pPr>
      <w:r w:rsidRPr="00F27B2E">
        <w:rPr>
          <w:b/>
          <w:i/>
          <w:lang w:val="en-GB"/>
        </w:rPr>
        <w:t>Observation</w:t>
      </w:r>
      <w:r w:rsidR="0076072E">
        <w:rPr>
          <w:b/>
          <w:i/>
          <w:lang w:val="en-GB"/>
        </w:rPr>
        <w:t xml:space="preserve"> 1</w:t>
      </w:r>
      <w:r w:rsidRPr="00F27B2E">
        <w:rPr>
          <w:b/>
          <w:i/>
          <w:lang w:val="en-GB"/>
        </w:rPr>
        <w:t xml:space="preserve">: </w:t>
      </w:r>
      <w:r>
        <w:rPr>
          <w:b/>
          <w:i/>
          <w:lang w:val="en-GB"/>
        </w:rPr>
        <w:t xml:space="preserve">Alt2B and Alt3C with </w:t>
      </w:r>
      <m:oMath>
        <m:sSub>
          <m:sSubPr>
            <m:ctrlPr>
              <w:rPr>
                <w:rFonts w:ascii="Cambria Math" w:hAnsi="Cambria Math"/>
                <w:b/>
                <w:i/>
                <w:lang w:val="en-GB"/>
              </w:rPr>
            </m:ctrlPr>
          </m:sSubPr>
          <m:e>
            <m:r>
              <m:rPr>
                <m:sty m:val="bi"/>
              </m:rPr>
              <w:rPr>
                <w:rFonts w:ascii="Cambria Math" w:hAnsi="Cambria Math"/>
                <w:lang w:val="en-GB"/>
              </w:rPr>
              <m:t>M</m:t>
            </m:r>
          </m:e>
          <m:sub>
            <m:r>
              <m:rPr>
                <m:sty m:val="bi"/>
              </m:rPr>
              <w:rPr>
                <w:rFonts w:ascii="Cambria Math" w:hAnsi="Cambria Math"/>
                <w:lang w:val="en-GB"/>
              </w:rPr>
              <m:t>2</m:t>
            </m:r>
          </m:sub>
        </m:sSub>
        <m:r>
          <m:rPr>
            <m:sty m:val="bi"/>
          </m:rPr>
          <w:rPr>
            <w:rFonts w:ascii="Cambria Math" w:hAnsi="Cambria Math"/>
            <w:lang w:val="en-GB"/>
          </w:rPr>
          <m:t>=M/2</m:t>
        </m:r>
      </m:oMath>
      <w:r>
        <w:rPr>
          <w:b/>
          <w:i/>
          <w:lang w:val="en-GB"/>
        </w:rPr>
        <w:t xml:space="preserve"> achieves similar performance with Alt6E.</w:t>
      </w:r>
    </w:p>
    <w:p w14:paraId="638F1150" w14:textId="0940F074" w:rsidR="00D10191" w:rsidRDefault="00D10191" w:rsidP="00D10191">
      <w:pPr>
        <w:jc w:val="both"/>
        <w:rPr>
          <w:b/>
          <w:i/>
          <w:lang w:val="en-GB"/>
        </w:rPr>
      </w:pPr>
      <w:r w:rsidRPr="009A1711">
        <w:rPr>
          <w:b/>
          <w:i/>
          <w:lang w:val="en-GB"/>
        </w:rPr>
        <w:t>Proposal</w:t>
      </w:r>
      <w:r w:rsidR="0076072E">
        <w:rPr>
          <w:b/>
          <w:i/>
          <w:lang w:val="en-GB"/>
        </w:rPr>
        <w:t xml:space="preserve"> 1</w:t>
      </w:r>
      <w:r w:rsidRPr="009A1711">
        <w:rPr>
          <w:b/>
          <w:i/>
          <w:lang w:val="en-GB"/>
        </w:rPr>
        <w:t xml:space="preserve">: </w:t>
      </w:r>
      <w:r>
        <w:rPr>
          <w:b/>
          <w:i/>
          <w:lang w:val="en-GB"/>
        </w:rPr>
        <w:t>F</w:t>
      </w:r>
      <w:r w:rsidRPr="009A1711">
        <w:rPr>
          <w:b/>
          <w:i/>
          <w:lang w:val="en-GB"/>
        </w:rPr>
        <w:t xml:space="preserve">or </w:t>
      </w:r>
      <w:r>
        <w:rPr>
          <w:b/>
          <w:i/>
          <w:lang w:val="en-GB"/>
        </w:rPr>
        <w:t xml:space="preserve">the setting of number of </w:t>
      </w:r>
      <w:r w:rsidRPr="009A1711">
        <w:rPr>
          <w:b/>
          <w:i/>
          <w:lang w:val="en-GB"/>
        </w:rPr>
        <w:t>FD basis selection, support</w:t>
      </w:r>
      <w:r>
        <w:rPr>
          <w:b/>
          <w:i/>
          <w:lang w:val="en-GB"/>
        </w:rPr>
        <w:t xml:space="preserve"> Alt2B (first preference) or 3C (second preference), and FFS the value of </w:t>
      </w:r>
      <m:oMath>
        <m:sSub>
          <m:sSubPr>
            <m:ctrlPr>
              <w:rPr>
                <w:rFonts w:ascii="Cambria Math" w:hAnsi="Cambria Math"/>
                <w:b/>
                <w:i/>
                <w:lang w:val="en-GB"/>
              </w:rPr>
            </m:ctrlPr>
          </m:sSubPr>
          <m:e>
            <m:r>
              <m:rPr>
                <m:sty m:val="bi"/>
              </m:rPr>
              <w:rPr>
                <w:rFonts w:ascii="Cambria Math" w:hAnsi="Cambria Math"/>
                <w:lang w:val="en-GB"/>
              </w:rPr>
              <m:t>M</m:t>
            </m:r>
          </m:e>
          <m:sub>
            <m:r>
              <m:rPr>
                <m:sty m:val="bi"/>
              </m:rPr>
              <w:rPr>
                <w:rFonts w:ascii="Cambria Math" w:hAnsi="Cambria Math"/>
                <w:lang w:val="en-GB"/>
              </w:rPr>
              <m:t>2</m:t>
            </m:r>
          </m:sub>
        </m:sSub>
      </m:oMath>
      <w:r>
        <w:rPr>
          <w:b/>
          <w:i/>
          <w:lang w:val="en-GB"/>
        </w:rPr>
        <w:t>.</w:t>
      </w:r>
    </w:p>
    <w:p w14:paraId="250C984C" w14:textId="43C105E9" w:rsidR="00DD0760" w:rsidRDefault="00DD0760" w:rsidP="00DD0760">
      <w:pPr>
        <w:pStyle w:val="Heading2"/>
      </w:pPr>
      <w:r>
        <w:t>Discussion on max number of coefficients per layer</w:t>
      </w:r>
    </w:p>
    <w:p w14:paraId="2610991F" w14:textId="61FC4F56" w:rsidR="00DD0760" w:rsidRDefault="00DD0760" w:rsidP="00822229">
      <w:pPr>
        <w:jc w:val="both"/>
        <w:rPr>
          <w:lang w:val="en-GB"/>
        </w:rPr>
      </w:pPr>
      <w:r>
        <w:rPr>
          <w:lang w:val="en-GB"/>
        </w:rPr>
        <w:t xml:space="preserve">Another remaining issue of high rank codebook lies in whether there is constraint on max number of coefficients per layer. With Alt0, UE may freely assign the total max </w:t>
      </w:r>
      <m:oMath>
        <m:r>
          <w:rPr>
            <w:rFonts w:ascii="Cambria Math" w:hAnsi="Cambria Math"/>
            <w:lang w:val="en-GB"/>
          </w:rPr>
          <m:t>2</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oMath>
      <w:r>
        <w:rPr>
          <w:lang w:val="en-GB"/>
        </w:rPr>
        <w:t xml:space="preserve"> across layers; with Alt1, the max number of coefficients per layer is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oMath>
      <w:r>
        <w:rPr>
          <w:lang w:val="en-GB"/>
        </w:rPr>
        <w:t xml:space="preserve">. </w:t>
      </w:r>
    </w:p>
    <w:p w14:paraId="67540809" w14:textId="6C9D6EDC" w:rsidR="00DD0760" w:rsidRDefault="00DD0760" w:rsidP="00822229">
      <w:pPr>
        <w:jc w:val="both"/>
        <w:rPr>
          <w:lang w:val="en-GB"/>
        </w:rPr>
      </w:pPr>
      <w:r>
        <w:rPr>
          <w:lang w:val="en-GB"/>
        </w:rPr>
        <w:t>In our view, with Alt0, UE may perform the coefficient assignment by ordering the coefficients across all layers, while Alt1 introduce an unnecessary</w:t>
      </w:r>
      <w:r w:rsidR="00FD26C8">
        <w:rPr>
          <w:lang w:val="en-GB"/>
        </w:rPr>
        <w:t xml:space="preserve"> constraint</w:t>
      </w:r>
      <w:r>
        <w:rPr>
          <w:lang w:val="en-GB"/>
        </w:rPr>
        <w:t>, which adds on UE implementation complexity and degrade the performance</w:t>
      </w:r>
      <w:r w:rsidR="00170589">
        <w:rPr>
          <w:lang w:val="en-GB"/>
        </w:rPr>
        <w:t xml:space="preserve"> (1~2% at small value of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oMath>
      <w:r w:rsidR="0055477D">
        <w:rPr>
          <w:lang w:val="en-GB"/>
        </w:rPr>
        <w:t xml:space="preserve"> shown by Figure 2</w:t>
      </w:r>
      <w:r w:rsidR="00170589">
        <w:rPr>
          <w:lang w:val="en-GB"/>
        </w:rPr>
        <w:t>)</w:t>
      </w:r>
      <w:r>
        <w:rPr>
          <w:lang w:val="en-GB"/>
        </w:rPr>
        <w:t xml:space="preserve">. </w:t>
      </w:r>
    </w:p>
    <w:p w14:paraId="517A35A8" w14:textId="7EB0ED1F" w:rsidR="00170589" w:rsidRDefault="00170589" w:rsidP="00170589">
      <w:pPr>
        <w:jc w:val="center"/>
        <w:rPr>
          <w:lang w:val="en-GB"/>
        </w:rPr>
      </w:pPr>
      <w:r>
        <w:rPr>
          <w:noProof/>
        </w:rPr>
        <w:drawing>
          <wp:inline distT="0" distB="0" distL="0" distR="0" wp14:anchorId="740C6000" wp14:editId="6F87044F">
            <wp:extent cx="3172602" cy="2006221"/>
            <wp:effectExtent l="0" t="0" r="8890" b="13335"/>
            <wp:docPr id="3" name="Chart 3">
              <a:extLst xmlns:a="http://schemas.openxmlformats.org/drawingml/2006/main">
                <a:ext uri="{FF2B5EF4-FFF2-40B4-BE49-F238E27FC236}">
                  <a16:creationId xmlns:a16="http://schemas.microsoft.com/office/drawing/2014/main" id="{C2E6C5E7-C9B4-4E9E-A05E-A9A54376090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485B34C" w14:textId="676767EC" w:rsidR="00170589" w:rsidRPr="00170589" w:rsidRDefault="00170589" w:rsidP="00170589">
      <w:pPr>
        <w:jc w:val="center"/>
        <w:rPr>
          <w:b/>
          <w:lang w:val="en-GB"/>
        </w:rPr>
      </w:pPr>
      <w:r w:rsidRPr="00170589">
        <w:rPr>
          <w:b/>
          <w:lang w:val="en-GB"/>
        </w:rPr>
        <w:lastRenderedPageBreak/>
        <w:t>Figure 2. Comparison between no max NNZC per layer vs. max NNZC per layer</w:t>
      </w:r>
    </w:p>
    <w:p w14:paraId="5F0CA764" w14:textId="31F281D1" w:rsidR="00DD0760" w:rsidRDefault="00DD0760" w:rsidP="00822229">
      <w:pPr>
        <w:jc w:val="both"/>
        <w:rPr>
          <w:lang w:val="en-GB"/>
        </w:rPr>
      </w:pPr>
      <w:r>
        <w:rPr>
          <w:lang w:val="en-GB"/>
        </w:rPr>
        <w:t xml:space="preserve">Besides, the motivation of Alt1 strives to </w:t>
      </w:r>
      <w:r w:rsidR="00B61D96">
        <w:rPr>
          <w:lang w:val="en-GB"/>
        </w:rPr>
        <w:t>save overhead, especially for per-layer NNZC indicator and SCI</w:t>
      </w:r>
      <w:r>
        <w:rPr>
          <w:lang w:val="en-GB"/>
        </w:rPr>
        <w:t xml:space="preserve">. </w:t>
      </w:r>
      <w:r w:rsidR="00B61D96">
        <w:rPr>
          <w:lang w:val="en-GB"/>
        </w:rPr>
        <w:t xml:space="preserve">For payer-layer NNZC indicator, we have shown a more effective way in section 3.3 which yields a lower overhead and does not reply on the max number of coefficients per layer. For SCI, if per-layer NNZC is adopted, then Alt1 is useless in saving overhead; if total NNZC is adopted, SCI Alt 3.2 with </w:t>
      </w:r>
      <m:oMath>
        <m:d>
          <m:dPr>
            <m:begChr m:val="⌈"/>
            <m:endChr m:val="⌉"/>
            <m:ctrlPr>
              <w:rPr>
                <w:rFonts w:ascii="Cambria Math" w:hAnsi="Cambria Math"/>
                <w:i/>
                <w:lang w:val="en-GB"/>
              </w:rPr>
            </m:ctrlPr>
          </m:dPr>
          <m:e>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func>
                  <m:funcPr>
                    <m:ctrlPr>
                      <w:rPr>
                        <w:rFonts w:ascii="Cambria Math" w:hAnsi="Cambria Math"/>
                        <w:i/>
                        <w:lang w:val="en-GB"/>
                      </w:rPr>
                    </m:ctrlPr>
                  </m:funcPr>
                  <m:fName>
                    <m:r>
                      <m:rPr>
                        <m:sty m:val="p"/>
                      </m:rPr>
                      <w:rPr>
                        <w:rFonts w:ascii="Cambria Math" w:hAnsi="Cambria Math"/>
                        <w:lang w:val="en-GB"/>
                      </w:rPr>
                      <m:t>min</m:t>
                    </m:r>
                  </m:fName>
                  <m:e>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NZ</m:t>
                        </m:r>
                      </m:sub>
                      <m:sup>
                        <m:r>
                          <w:rPr>
                            <w:rFonts w:ascii="Cambria Math" w:hAnsi="Cambria Math"/>
                            <w:lang w:val="en-GB"/>
                          </w:rPr>
                          <m:t>tot</m:t>
                        </m:r>
                      </m:sup>
                    </m:sSubSup>
                    <m:r>
                      <w:rPr>
                        <w:rFonts w:ascii="Cambria Math" w:hAnsi="Cambria Math"/>
                        <w:lang w:val="en-GB"/>
                      </w:rPr>
                      <m:t>,2L</m:t>
                    </m:r>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i</m:t>
                        </m:r>
                      </m:sub>
                    </m:sSub>
                    <m:r>
                      <w:rPr>
                        <w:rFonts w:ascii="Cambria Math" w:hAnsi="Cambria Math"/>
                        <w:lang w:val="en-GB"/>
                      </w:rPr>
                      <m:t>}</m:t>
                    </m:r>
                  </m:e>
                </m:func>
              </m:e>
            </m:func>
          </m:e>
        </m:d>
      </m:oMath>
      <w:r w:rsidR="00B61D96">
        <w:rPr>
          <w:lang w:val="en-GB"/>
        </w:rPr>
        <w:t xml:space="preserve"> at most requires 1 bit more than SCI Alt 3.3 with </w:t>
      </w:r>
      <m:oMath>
        <m:d>
          <m:dPr>
            <m:begChr m:val="⌈"/>
            <m:endChr m:val="⌉"/>
            <m:ctrlPr>
              <w:rPr>
                <w:rFonts w:ascii="Cambria Math" w:hAnsi="Cambria Math"/>
                <w:i/>
                <w:lang w:val="en-GB"/>
              </w:rPr>
            </m:ctrlPr>
          </m:dPr>
          <m:e>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e>
            </m:func>
          </m:e>
        </m:d>
      </m:oMath>
      <w:r w:rsidR="00B61D96">
        <w:rPr>
          <w:lang w:val="en-GB"/>
        </w:rPr>
        <w:t xml:space="preserve"> because </w:t>
      </w:r>
      <m:oMath>
        <m:func>
          <m:funcPr>
            <m:ctrlPr>
              <w:rPr>
                <w:rFonts w:ascii="Cambria Math" w:hAnsi="Cambria Math"/>
                <w:i/>
                <w:lang w:val="en-GB"/>
              </w:rPr>
            </m:ctrlPr>
          </m:funcPr>
          <m:fName>
            <m:r>
              <m:rPr>
                <m:sty m:val="p"/>
              </m:rPr>
              <w:rPr>
                <w:rFonts w:ascii="Cambria Math" w:hAnsi="Cambria Math"/>
                <w:lang w:val="en-GB"/>
              </w:rPr>
              <m:t>min</m:t>
            </m:r>
          </m:fName>
          <m:e>
            <m:d>
              <m:dPr>
                <m:begChr m:val="{"/>
                <m:endChr m:val="}"/>
                <m:ctrlPr>
                  <w:rPr>
                    <w:rFonts w:ascii="Cambria Math" w:hAnsi="Cambria Math"/>
                    <w:i/>
                    <w:lang w:val="en-GB"/>
                  </w:rPr>
                </m:ctrlPr>
              </m:dPr>
              <m:e>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NZ</m:t>
                    </m:r>
                  </m:sub>
                  <m:sup>
                    <m:r>
                      <w:rPr>
                        <w:rFonts w:ascii="Cambria Math" w:hAnsi="Cambria Math"/>
                        <w:lang w:val="en-GB"/>
                      </w:rPr>
                      <m:t>tot</m:t>
                    </m:r>
                  </m:sup>
                </m:sSubSup>
                <m:r>
                  <w:rPr>
                    <w:rFonts w:ascii="Cambria Math" w:hAnsi="Cambria Math"/>
                    <w:lang w:val="en-GB"/>
                  </w:rPr>
                  <m:t>,2L</m:t>
                </m:r>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i</m:t>
                    </m:r>
                  </m:sub>
                </m:sSub>
              </m:e>
            </m:d>
          </m:e>
        </m:func>
        <m:r>
          <w:rPr>
            <w:rFonts w:ascii="Cambria Math" w:hAnsi="Cambria Math"/>
            <w:lang w:val="en-GB"/>
          </w:rPr>
          <m:t>≤2</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oMath>
      <w:r w:rsidR="00B61D96">
        <w:rPr>
          <w:lang w:val="en-GB"/>
        </w:rPr>
        <w:t>. This 1-bit difference is negligible. Hence, based on the discussion, we propose</w:t>
      </w:r>
    </w:p>
    <w:p w14:paraId="12BB8A77" w14:textId="3473C8A8" w:rsidR="00170589" w:rsidRDefault="00170589" w:rsidP="00822229">
      <w:pPr>
        <w:jc w:val="both"/>
        <w:rPr>
          <w:b/>
          <w:i/>
          <w:lang w:val="en-GB"/>
        </w:rPr>
      </w:pPr>
      <w:r>
        <w:rPr>
          <w:b/>
          <w:i/>
          <w:lang w:val="en-GB"/>
        </w:rPr>
        <w:t xml:space="preserve">Observation 2: Alt1 with </w:t>
      </w:r>
      <m:oMath>
        <m:sSub>
          <m:sSubPr>
            <m:ctrlPr>
              <w:rPr>
                <w:rFonts w:ascii="Cambria Math" w:hAnsi="Cambria Math"/>
                <w:b/>
                <w:i/>
                <w:lang w:val="en-GB"/>
              </w:rPr>
            </m:ctrlPr>
          </m:sSubPr>
          <m:e>
            <m:r>
              <m:rPr>
                <m:sty m:val="bi"/>
              </m:rPr>
              <w:rPr>
                <w:rFonts w:ascii="Cambria Math" w:hAnsi="Cambria Math"/>
                <w:lang w:val="en-GB"/>
              </w:rPr>
              <m:t>K</m:t>
            </m:r>
          </m:e>
          <m:sub>
            <m:r>
              <m:rPr>
                <m:sty m:val="bi"/>
              </m:rPr>
              <w:rPr>
                <w:rFonts w:ascii="Cambria Math" w:hAnsi="Cambria Math"/>
                <w:lang w:val="en-GB"/>
              </w:rPr>
              <m:t>0</m:t>
            </m:r>
          </m:sub>
        </m:sSub>
      </m:oMath>
      <w:r>
        <w:rPr>
          <w:b/>
          <w:i/>
          <w:lang w:val="en-GB"/>
        </w:rPr>
        <w:t xml:space="preserve"> max NNZC per layer achieves 1~2% loss compared to Alt0 with no constraint on max NNZC per layer. </w:t>
      </w:r>
    </w:p>
    <w:p w14:paraId="3F6AFE46" w14:textId="0676B2F1" w:rsidR="00B61D96" w:rsidRPr="00B61D96" w:rsidRDefault="00B61D96" w:rsidP="00822229">
      <w:pPr>
        <w:jc w:val="both"/>
        <w:rPr>
          <w:b/>
          <w:i/>
          <w:lang w:val="en-GB"/>
        </w:rPr>
      </w:pPr>
      <w:r w:rsidRPr="00B61D96">
        <w:rPr>
          <w:b/>
          <w:i/>
          <w:lang w:val="en-GB"/>
        </w:rPr>
        <w:t>Proposal</w:t>
      </w:r>
      <w:r w:rsidR="0076072E">
        <w:rPr>
          <w:b/>
          <w:i/>
          <w:lang w:val="en-GB"/>
        </w:rPr>
        <w:t xml:space="preserve"> 2</w:t>
      </w:r>
      <w:r w:rsidRPr="00B61D96">
        <w:rPr>
          <w:b/>
          <w:i/>
          <w:lang w:val="en-GB"/>
        </w:rPr>
        <w:t xml:space="preserve">: In Rel-16 Type II codebook, support </w:t>
      </w:r>
      <w:r w:rsidR="0076072E">
        <w:rPr>
          <w:b/>
          <w:i/>
          <w:lang w:val="en-GB"/>
        </w:rPr>
        <w:t xml:space="preserve">Alt0 where </w:t>
      </w:r>
      <w:r w:rsidRPr="00B61D96">
        <w:rPr>
          <w:b/>
          <w:i/>
          <w:lang w:val="en-GB"/>
        </w:rPr>
        <w:t xml:space="preserve">UE freely assign </w:t>
      </w:r>
      <m:oMath>
        <m:r>
          <m:rPr>
            <m:sty m:val="bi"/>
          </m:rPr>
          <w:rPr>
            <w:rFonts w:ascii="Cambria Math" w:hAnsi="Cambria Math"/>
            <w:lang w:val="en-GB"/>
          </w:rPr>
          <m:t>2</m:t>
        </m:r>
        <m:sSub>
          <m:sSubPr>
            <m:ctrlPr>
              <w:rPr>
                <w:rFonts w:ascii="Cambria Math" w:hAnsi="Cambria Math"/>
                <w:b/>
                <w:i/>
                <w:lang w:val="en-GB"/>
              </w:rPr>
            </m:ctrlPr>
          </m:sSubPr>
          <m:e>
            <m:r>
              <m:rPr>
                <m:sty m:val="bi"/>
              </m:rPr>
              <w:rPr>
                <w:rFonts w:ascii="Cambria Math" w:hAnsi="Cambria Math"/>
                <w:lang w:val="en-GB"/>
              </w:rPr>
              <m:t>K</m:t>
            </m:r>
          </m:e>
          <m:sub>
            <m:r>
              <m:rPr>
                <m:sty m:val="bi"/>
              </m:rPr>
              <w:rPr>
                <w:rFonts w:ascii="Cambria Math" w:hAnsi="Cambria Math"/>
                <w:lang w:val="en-GB"/>
              </w:rPr>
              <m:t>0</m:t>
            </m:r>
          </m:sub>
        </m:sSub>
      </m:oMath>
      <w:r w:rsidRPr="00B61D96">
        <w:rPr>
          <w:b/>
          <w:i/>
          <w:lang w:val="en-GB"/>
        </w:rPr>
        <w:t xml:space="preserve"> coefficients across all layers with no restriction on per-layer NNZC. </w:t>
      </w:r>
    </w:p>
    <w:p w14:paraId="02981331" w14:textId="77777777" w:rsidR="00D10191" w:rsidRPr="00986E8D" w:rsidRDefault="00D10191" w:rsidP="00D10191">
      <w:pPr>
        <w:pStyle w:val="Heading2"/>
      </w:pPr>
      <w:r>
        <w:t>Exploiting orthogonality among layers</w:t>
      </w:r>
    </w:p>
    <w:p w14:paraId="1F24EC36" w14:textId="77777777" w:rsidR="00D10191" w:rsidRDefault="00D10191" w:rsidP="00D10191">
      <w:pPr>
        <w:jc w:val="both"/>
        <w:rPr>
          <w:lang w:val="en-GB"/>
        </w:rPr>
      </w:pPr>
      <w:r>
        <w:rPr>
          <w:lang w:val="en-GB"/>
        </w:rPr>
        <w:t xml:space="preserve">As it has been agreed that the payload for rank-4 should be comparable to the payload for rank-2, the compression ratio for rank-4 is half of the compression ratio of rank-1. For instance, for rank-2, UE reports </w:t>
      </w:r>
      <m:oMath>
        <m:r>
          <w:rPr>
            <w:rFonts w:ascii="Cambria Math" w:hAnsi="Cambria Math"/>
            <w:lang w:val="en-GB"/>
          </w:rPr>
          <m:t>2</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oMath>
      <w:r>
        <w:rPr>
          <w:lang w:val="en-GB"/>
        </w:rPr>
        <w:t xml:space="preserve"> coefficients from totally </w:t>
      </w:r>
      <m:oMath>
        <m:r>
          <w:rPr>
            <w:rFonts w:ascii="Cambria Math" w:hAnsi="Cambria Math"/>
            <w:lang w:val="en-GB"/>
          </w:rPr>
          <m:t>4LM</m:t>
        </m:r>
      </m:oMath>
      <w:r>
        <w:rPr>
          <w:lang w:val="en-GB"/>
        </w:rPr>
        <w:t xml:space="preserve"> coefficients; </w:t>
      </w:r>
      <w:proofErr w:type="gramStart"/>
      <w:r>
        <w:rPr>
          <w:lang w:val="en-GB"/>
        </w:rPr>
        <w:t>however</w:t>
      </w:r>
      <w:proofErr w:type="gramEnd"/>
      <w:r>
        <w:rPr>
          <w:lang w:val="en-GB"/>
        </w:rPr>
        <w:t xml:space="preserve"> for rank-4, UE reports </w:t>
      </w:r>
      <m:oMath>
        <m:r>
          <w:rPr>
            <w:rFonts w:ascii="Cambria Math" w:hAnsi="Cambria Math"/>
            <w:lang w:val="en-GB"/>
          </w:rPr>
          <m:t>2</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oMath>
      <w:r>
        <w:rPr>
          <w:lang w:val="en-GB"/>
        </w:rPr>
        <w:t xml:space="preserve"> coefficients from totally </w:t>
      </w:r>
      <m:oMath>
        <m:r>
          <w:rPr>
            <w:rFonts w:ascii="Cambria Math" w:hAnsi="Cambria Math"/>
            <w:lang w:val="en-GB"/>
          </w:rPr>
          <m:t>8LM</m:t>
        </m:r>
      </m:oMath>
      <w:r>
        <w:rPr>
          <w:lang w:val="en-GB"/>
        </w:rPr>
        <w:t xml:space="preserve"> coefficients. Schemes exploiting orthogonality among layers help enhance the compression ratio while not incurring more overhead. </w:t>
      </w:r>
    </w:p>
    <w:p w14:paraId="668689F1" w14:textId="77777777" w:rsidR="00D10191" w:rsidRDefault="00D10191" w:rsidP="00D10191">
      <w:pPr>
        <w:jc w:val="both"/>
        <w:rPr>
          <w:lang w:val="en-GB"/>
        </w:rPr>
      </w:pPr>
      <w:r>
        <w:rPr>
          <w:lang w:val="en-GB"/>
        </w:rPr>
        <w:t xml:space="preserve">In principle, for two orthogonal layers each with </w:t>
      </w:r>
      <m:oMath>
        <m:r>
          <w:rPr>
            <w:rFonts w:ascii="Cambria Math" w:hAnsi="Cambria Math"/>
            <w:lang w:val="en-GB"/>
          </w:rPr>
          <m:t>2L</m:t>
        </m:r>
      </m:oMath>
      <w:r>
        <w:rPr>
          <w:lang w:val="en-GB"/>
        </w:rPr>
        <w:t xml:space="preserve"> coefficients, i.e.,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i,l</m:t>
            </m:r>
          </m:sub>
        </m:sSub>
      </m:oMath>
      <w:r>
        <w:rPr>
          <w:lang w:val="en-GB"/>
        </w:rPr>
        <w:t xml:space="preserve"> where </w:t>
      </w:r>
      <m:oMath>
        <m:r>
          <w:rPr>
            <w:rFonts w:ascii="Cambria Math" w:hAnsi="Cambria Math"/>
            <w:lang w:val="en-GB"/>
          </w:rPr>
          <m:t>i=0,1,⋯2L-1</m:t>
        </m:r>
      </m:oMath>
      <w:r>
        <w:rPr>
          <w:lang w:val="en-GB"/>
        </w:rPr>
        <w:t xml:space="preserve"> and </w:t>
      </w:r>
      <m:oMath>
        <m:r>
          <w:rPr>
            <w:rFonts w:ascii="Cambria Math" w:hAnsi="Cambria Math"/>
            <w:lang w:val="en-GB"/>
          </w:rPr>
          <m:t>l=0,1</m:t>
        </m:r>
      </m:oMath>
      <w:r>
        <w:rPr>
          <w:lang w:val="en-GB"/>
        </w:rPr>
        <w:t xml:space="preserve">, satisfying </w:t>
      </w:r>
      <m:oMath>
        <m:nary>
          <m:naryPr>
            <m:chr m:val="∑"/>
            <m:limLoc m:val="subSup"/>
            <m:ctrlPr>
              <w:rPr>
                <w:rFonts w:ascii="Cambria Math" w:hAnsi="Cambria Math"/>
                <w:i/>
                <w:lang w:val="en-GB"/>
              </w:rPr>
            </m:ctrlPr>
          </m:naryPr>
          <m:sub>
            <m:r>
              <w:rPr>
                <w:rFonts w:ascii="Cambria Math" w:hAnsi="Cambria Math"/>
                <w:lang w:val="en-GB"/>
              </w:rPr>
              <m:t>i=0</m:t>
            </m:r>
          </m:sub>
          <m:sup>
            <m:r>
              <w:rPr>
                <w:rFonts w:ascii="Cambria Math" w:hAnsi="Cambria Math"/>
                <w:lang w:val="en-GB"/>
              </w:rPr>
              <m:t>2L-1</m:t>
            </m:r>
          </m:sup>
          <m:e>
            <m:sSubSup>
              <m:sSubSupPr>
                <m:ctrlPr>
                  <w:rPr>
                    <w:rFonts w:ascii="Cambria Math" w:hAnsi="Cambria Math"/>
                    <w:i/>
                    <w:lang w:val="en-GB"/>
                  </w:rPr>
                </m:ctrlPr>
              </m:sSubSupPr>
              <m:e>
                <m:r>
                  <w:rPr>
                    <w:rFonts w:ascii="Cambria Math" w:hAnsi="Cambria Math"/>
                    <w:lang w:val="en-GB"/>
                  </w:rPr>
                  <m:t>c</m:t>
                </m:r>
              </m:e>
              <m:sub>
                <m:r>
                  <w:rPr>
                    <w:rFonts w:ascii="Cambria Math" w:hAnsi="Cambria Math"/>
                    <w:lang w:val="en-GB"/>
                  </w:rPr>
                  <m:t>i,0</m:t>
                </m:r>
              </m:sub>
              <m:sup>
                <m:r>
                  <w:rPr>
                    <w:rFonts w:ascii="Cambria Math" w:hAnsi="Cambria Math"/>
                    <w:lang w:val="en-GB"/>
                  </w:rPr>
                  <m:t>*</m:t>
                </m:r>
              </m:sup>
            </m:sSubSup>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i,1</m:t>
                </m:r>
              </m:sub>
            </m:sSub>
          </m:e>
        </m:nary>
        <m:r>
          <w:rPr>
            <w:rFonts w:ascii="Cambria Math" w:hAnsi="Cambria Math"/>
            <w:lang w:val="en-GB"/>
          </w:rPr>
          <m:t>=0</m:t>
        </m:r>
      </m:oMath>
      <w:r>
        <w:rPr>
          <w:lang w:val="en-GB"/>
        </w:rPr>
        <w:t xml:space="preserve">, UE only needs to report </w:t>
      </w:r>
      <m:oMath>
        <m:r>
          <w:rPr>
            <w:rFonts w:ascii="Cambria Math" w:hAnsi="Cambria Math"/>
            <w:lang w:val="en-GB"/>
          </w:rPr>
          <m:t>4L-1</m:t>
        </m:r>
      </m:oMath>
      <w:r>
        <w:rPr>
          <w:lang w:val="en-GB"/>
        </w:rPr>
        <w:t xml:space="preserve"> coefficients, e.g., not reporting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2L-1,1</m:t>
            </m:r>
          </m:sub>
        </m:sSub>
      </m:oMath>
      <w:r>
        <w:rPr>
          <w:lang w:val="en-GB"/>
        </w:rPr>
        <w:t xml:space="preserve">, because the unreported coefficient, e.g.,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2L-1,2</m:t>
            </m:r>
          </m:sub>
        </m:sSub>
      </m:oMath>
      <w:r>
        <w:rPr>
          <w:lang w:val="en-GB"/>
        </w:rPr>
        <w:t xml:space="preserve">, can be derived as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2L-1,2</m:t>
            </m:r>
          </m:sub>
        </m:sSub>
        <m:r>
          <w:rPr>
            <w:rFonts w:ascii="Cambria Math" w:hAnsi="Cambria Math"/>
            <w:lang w:val="en-GB"/>
          </w:rPr>
          <m:t>=</m:t>
        </m:r>
        <m:nary>
          <m:naryPr>
            <m:chr m:val="∑"/>
            <m:limLoc m:val="subSup"/>
            <m:ctrlPr>
              <w:rPr>
                <w:rFonts w:ascii="Cambria Math" w:hAnsi="Cambria Math"/>
                <w:i/>
                <w:lang w:val="en-GB"/>
              </w:rPr>
            </m:ctrlPr>
          </m:naryPr>
          <m:sub>
            <m:r>
              <w:rPr>
                <w:rFonts w:ascii="Cambria Math" w:hAnsi="Cambria Math"/>
                <w:lang w:val="en-GB"/>
              </w:rPr>
              <m:t>i=0</m:t>
            </m:r>
          </m:sub>
          <m:sup>
            <m:r>
              <w:rPr>
                <w:rFonts w:ascii="Cambria Math" w:hAnsi="Cambria Math"/>
                <w:lang w:val="en-GB"/>
              </w:rPr>
              <m:t>2L-2</m:t>
            </m:r>
          </m:sup>
          <m:e>
            <m:sSubSup>
              <m:sSubSupPr>
                <m:ctrlPr>
                  <w:rPr>
                    <w:rFonts w:ascii="Cambria Math" w:hAnsi="Cambria Math"/>
                    <w:i/>
                    <w:lang w:val="en-GB"/>
                  </w:rPr>
                </m:ctrlPr>
              </m:sSubSupPr>
              <m:e>
                <m:r>
                  <w:rPr>
                    <w:rFonts w:ascii="Cambria Math" w:hAnsi="Cambria Math"/>
                    <w:lang w:val="en-GB"/>
                  </w:rPr>
                  <m:t>c</m:t>
                </m:r>
              </m:e>
              <m:sub>
                <m:r>
                  <w:rPr>
                    <w:rFonts w:ascii="Cambria Math" w:hAnsi="Cambria Math"/>
                    <w:lang w:val="en-GB"/>
                  </w:rPr>
                  <m:t>i,0</m:t>
                </m:r>
              </m:sub>
              <m:sup>
                <m:r>
                  <w:rPr>
                    <w:rFonts w:ascii="Cambria Math" w:hAnsi="Cambria Math"/>
                    <w:lang w:val="en-GB"/>
                  </w:rPr>
                  <m:t>*</m:t>
                </m:r>
              </m:sup>
            </m:sSubSup>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i,1</m:t>
                </m:r>
              </m:sub>
            </m:sSub>
          </m:e>
        </m:nary>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c</m:t>
            </m:r>
          </m:e>
          <m:sub>
            <m:r>
              <w:rPr>
                <w:rFonts w:ascii="Cambria Math" w:hAnsi="Cambria Math"/>
                <w:lang w:val="en-GB"/>
              </w:rPr>
              <m:t>2L-1,0</m:t>
            </m:r>
          </m:sub>
          <m:sup>
            <m:r>
              <w:rPr>
                <w:rFonts w:ascii="Cambria Math" w:hAnsi="Cambria Math"/>
                <w:lang w:val="en-GB"/>
              </w:rPr>
              <m:t>*</m:t>
            </m:r>
          </m:sup>
        </m:sSubSup>
      </m:oMath>
      <w:r>
        <w:rPr>
          <w:lang w:val="en-GB"/>
        </w:rPr>
        <w:t xml:space="preserve"> and the solution is unique. Similarly, if there is a third and a fourth layer, UE only needs to report </w:t>
      </w:r>
      <m:oMath>
        <m:r>
          <w:rPr>
            <w:rFonts w:ascii="Cambria Math" w:hAnsi="Cambria Math"/>
            <w:lang w:val="en-GB"/>
          </w:rPr>
          <m:t>L-2</m:t>
        </m:r>
      </m:oMath>
      <w:r>
        <w:rPr>
          <w:lang w:val="en-GB"/>
        </w:rPr>
        <w:t xml:space="preserve"> and </w:t>
      </w:r>
      <m:oMath>
        <m:r>
          <w:rPr>
            <w:rFonts w:ascii="Cambria Math" w:hAnsi="Cambria Math"/>
            <w:lang w:val="en-GB"/>
          </w:rPr>
          <m:t>L-3</m:t>
        </m:r>
      </m:oMath>
      <w:r>
        <w:rPr>
          <w:lang w:val="en-GB"/>
        </w:rPr>
        <w:t xml:space="preserve"> coefficients for the third layer and fourth layer, respectively. Applying this logic to Rel-16 type II codebook,</w:t>
      </w:r>
    </w:p>
    <w:p w14:paraId="5266C77A" w14:textId="77777777" w:rsidR="00D10191" w:rsidRPr="00C23D86" w:rsidRDefault="00D10191" w:rsidP="00D10191">
      <w:pPr>
        <w:pStyle w:val="ListParagraph"/>
        <w:numPr>
          <w:ilvl w:val="0"/>
          <w:numId w:val="10"/>
        </w:numPr>
        <w:jc w:val="both"/>
        <w:rPr>
          <w:lang w:val="en-GB"/>
        </w:rPr>
      </w:pPr>
      <w:r w:rsidRPr="00C23D86">
        <w:rPr>
          <w:lang w:val="en-GB"/>
        </w:rPr>
        <w:t>For the first layer, UE needs to perform compression for</w:t>
      </w:r>
      <w:r>
        <w:rPr>
          <w:lang w:val="en-GB"/>
        </w:rPr>
        <w:t xml:space="preserve"> coefficients associated with</w:t>
      </w:r>
      <w:r w:rsidRPr="00C23D86">
        <w:rPr>
          <w:lang w:val="en-GB"/>
        </w:rPr>
        <w:t xml:space="preserve"> </w:t>
      </w:r>
      <m:oMath>
        <m:r>
          <w:rPr>
            <w:rFonts w:ascii="Cambria Math" w:hAnsi="Cambria Math"/>
            <w:lang w:val="en-GB"/>
          </w:rPr>
          <m:t>2L</m:t>
        </m:r>
      </m:oMath>
      <w:r w:rsidRPr="00C23D86">
        <w:rPr>
          <w:lang w:val="en-GB"/>
        </w:rPr>
        <w:t xml:space="preserve"> beams, </w:t>
      </w:r>
      <w:r>
        <w:rPr>
          <w:lang w:val="en-GB"/>
        </w:rPr>
        <w:t xml:space="preserve">and the NZ coefficients are selected/quantized from </w:t>
      </w:r>
      <m:oMath>
        <m:r>
          <w:rPr>
            <w:rFonts w:ascii="Cambria Math" w:hAnsi="Cambria Math"/>
            <w:lang w:val="en-GB"/>
          </w:rPr>
          <m:t>2LM</m:t>
        </m:r>
      </m:oMath>
      <w:r w:rsidRPr="00C23D86">
        <w:rPr>
          <w:lang w:val="en-GB"/>
        </w:rPr>
        <w:t xml:space="preserve"> coefficients; </w:t>
      </w:r>
    </w:p>
    <w:p w14:paraId="4BFF86DC" w14:textId="77777777" w:rsidR="00D10191" w:rsidRPr="00C23D86" w:rsidRDefault="00D10191" w:rsidP="00D10191">
      <w:pPr>
        <w:pStyle w:val="ListParagraph"/>
        <w:numPr>
          <w:ilvl w:val="0"/>
          <w:numId w:val="10"/>
        </w:numPr>
        <w:jc w:val="both"/>
        <w:rPr>
          <w:lang w:val="en-GB"/>
        </w:rPr>
      </w:pPr>
      <w:r w:rsidRPr="00C23D86">
        <w:rPr>
          <w:lang w:val="en-GB"/>
        </w:rPr>
        <w:t xml:space="preserve">For the </w:t>
      </w:r>
      <w:r>
        <w:rPr>
          <w:lang w:val="en-GB"/>
        </w:rPr>
        <w:t>second</w:t>
      </w:r>
      <w:r w:rsidRPr="00C23D86">
        <w:rPr>
          <w:lang w:val="en-GB"/>
        </w:rPr>
        <w:t xml:space="preserve"> layer, UE perform</w:t>
      </w:r>
      <w:r>
        <w:rPr>
          <w:lang w:val="en-GB"/>
        </w:rPr>
        <w:t>s</w:t>
      </w:r>
      <w:r w:rsidRPr="00C23D86">
        <w:rPr>
          <w:lang w:val="en-GB"/>
        </w:rPr>
        <w:t xml:space="preserve"> compression for</w:t>
      </w:r>
      <w:r>
        <w:rPr>
          <w:lang w:val="en-GB"/>
        </w:rPr>
        <w:t xml:space="preserve"> coefficients associated with </w:t>
      </w:r>
      <w:r w:rsidRPr="00C23D86">
        <w:rPr>
          <w:lang w:val="en-GB"/>
        </w:rPr>
        <w:t xml:space="preserve"> </w:t>
      </w:r>
      <m:oMath>
        <m:r>
          <w:rPr>
            <w:rFonts w:ascii="Cambria Math" w:hAnsi="Cambria Math"/>
            <w:lang w:val="en-GB"/>
          </w:rPr>
          <m:t>2L-1</m:t>
        </m:r>
      </m:oMath>
      <w:r w:rsidRPr="00C23D86">
        <w:rPr>
          <w:lang w:val="en-GB"/>
        </w:rPr>
        <w:t xml:space="preserve"> beams, </w:t>
      </w:r>
      <w:r>
        <w:rPr>
          <w:lang w:val="en-GB"/>
        </w:rPr>
        <w:t xml:space="preserve">and the NZ coefficients are selected/quantized from </w:t>
      </w:r>
      <m:oMath>
        <m:d>
          <m:dPr>
            <m:ctrlPr>
              <w:rPr>
                <w:rFonts w:ascii="Cambria Math" w:hAnsi="Cambria Math"/>
                <w:i/>
                <w:lang w:val="en-GB"/>
              </w:rPr>
            </m:ctrlPr>
          </m:dPr>
          <m:e>
            <m:r>
              <w:rPr>
                <w:rFonts w:ascii="Cambria Math" w:hAnsi="Cambria Math"/>
                <w:lang w:val="en-GB"/>
              </w:rPr>
              <m:t>2L-1</m:t>
            </m:r>
          </m:e>
        </m:d>
        <m:r>
          <w:rPr>
            <w:rFonts w:ascii="Cambria Math" w:hAnsi="Cambria Math"/>
            <w:lang w:val="en-GB"/>
          </w:rPr>
          <m:t>M</m:t>
        </m:r>
      </m:oMath>
      <w:r w:rsidRPr="00C23D86">
        <w:rPr>
          <w:lang w:val="en-GB"/>
        </w:rPr>
        <w:t xml:space="preserve"> coefficients;</w:t>
      </w:r>
    </w:p>
    <w:p w14:paraId="24E58336" w14:textId="77777777" w:rsidR="00D10191" w:rsidRPr="00C23D86" w:rsidRDefault="00D10191" w:rsidP="00D10191">
      <w:pPr>
        <w:pStyle w:val="ListParagraph"/>
        <w:numPr>
          <w:ilvl w:val="0"/>
          <w:numId w:val="10"/>
        </w:numPr>
        <w:jc w:val="both"/>
        <w:rPr>
          <w:lang w:val="en-GB"/>
        </w:rPr>
      </w:pPr>
      <w:r w:rsidRPr="00C23D86">
        <w:rPr>
          <w:lang w:val="en-GB"/>
        </w:rPr>
        <w:t xml:space="preserve">For the </w:t>
      </w:r>
      <w:r>
        <w:rPr>
          <w:lang w:val="en-GB"/>
        </w:rPr>
        <w:t>third</w:t>
      </w:r>
      <w:r w:rsidRPr="00C23D86">
        <w:rPr>
          <w:lang w:val="en-GB"/>
        </w:rPr>
        <w:t xml:space="preserve"> layer, UE perform</w:t>
      </w:r>
      <w:r>
        <w:rPr>
          <w:lang w:val="en-GB"/>
        </w:rPr>
        <w:t>s</w:t>
      </w:r>
      <w:r w:rsidRPr="00C23D86">
        <w:rPr>
          <w:lang w:val="en-GB"/>
        </w:rPr>
        <w:t xml:space="preserve"> compression for</w:t>
      </w:r>
      <w:r>
        <w:rPr>
          <w:lang w:val="en-GB"/>
        </w:rPr>
        <w:t xml:space="preserve"> coefficients associated with </w:t>
      </w:r>
      <w:r w:rsidRPr="00C23D86">
        <w:rPr>
          <w:lang w:val="en-GB"/>
        </w:rPr>
        <w:t xml:space="preserve"> </w:t>
      </w:r>
      <m:oMath>
        <m:r>
          <w:rPr>
            <w:rFonts w:ascii="Cambria Math" w:hAnsi="Cambria Math"/>
            <w:lang w:val="en-GB"/>
          </w:rPr>
          <m:t>2L-2</m:t>
        </m:r>
      </m:oMath>
      <w:r w:rsidRPr="00C23D86">
        <w:rPr>
          <w:lang w:val="en-GB"/>
        </w:rPr>
        <w:t xml:space="preserve"> beams, </w:t>
      </w:r>
      <w:r>
        <w:rPr>
          <w:lang w:val="en-GB"/>
        </w:rPr>
        <w:t xml:space="preserve">and the NZ coefficients are selected/quantized from </w:t>
      </w:r>
      <m:oMath>
        <m:d>
          <m:dPr>
            <m:ctrlPr>
              <w:rPr>
                <w:rFonts w:ascii="Cambria Math" w:hAnsi="Cambria Math"/>
                <w:i/>
                <w:lang w:val="en-GB"/>
              </w:rPr>
            </m:ctrlPr>
          </m:dPr>
          <m:e>
            <m:r>
              <w:rPr>
                <w:rFonts w:ascii="Cambria Math" w:hAnsi="Cambria Math"/>
                <w:lang w:val="en-GB"/>
              </w:rPr>
              <m:t>2L-2</m:t>
            </m:r>
          </m:e>
        </m:d>
        <m:r>
          <w:rPr>
            <w:rFonts w:ascii="Cambria Math" w:hAnsi="Cambria Math"/>
            <w:lang w:val="en-GB"/>
          </w:rPr>
          <m:t>M</m:t>
        </m:r>
      </m:oMath>
      <w:r w:rsidRPr="00C23D86">
        <w:rPr>
          <w:lang w:val="en-GB"/>
        </w:rPr>
        <w:t xml:space="preserve"> coefficients;</w:t>
      </w:r>
    </w:p>
    <w:p w14:paraId="13E76791" w14:textId="77777777" w:rsidR="00D10191" w:rsidRPr="00C23D86" w:rsidRDefault="00D10191" w:rsidP="00D10191">
      <w:pPr>
        <w:pStyle w:val="ListParagraph"/>
        <w:numPr>
          <w:ilvl w:val="0"/>
          <w:numId w:val="10"/>
        </w:numPr>
        <w:jc w:val="both"/>
        <w:rPr>
          <w:lang w:val="en-GB"/>
        </w:rPr>
      </w:pPr>
      <w:r w:rsidRPr="00C23D86">
        <w:rPr>
          <w:lang w:val="en-GB"/>
        </w:rPr>
        <w:t xml:space="preserve">For the </w:t>
      </w:r>
      <w:r>
        <w:rPr>
          <w:lang w:val="en-GB"/>
        </w:rPr>
        <w:t>fourth</w:t>
      </w:r>
      <w:r w:rsidRPr="00C23D86">
        <w:rPr>
          <w:lang w:val="en-GB"/>
        </w:rPr>
        <w:t xml:space="preserve"> layer, UE perform</w:t>
      </w:r>
      <w:r>
        <w:rPr>
          <w:lang w:val="en-GB"/>
        </w:rPr>
        <w:t>s</w:t>
      </w:r>
      <w:r w:rsidRPr="00C23D86">
        <w:rPr>
          <w:lang w:val="en-GB"/>
        </w:rPr>
        <w:t xml:space="preserve"> compression for</w:t>
      </w:r>
      <w:r>
        <w:rPr>
          <w:lang w:val="en-GB"/>
        </w:rPr>
        <w:t xml:space="preserve"> coefficients associated with </w:t>
      </w:r>
      <w:r w:rsidRPr="00C23D86">
        <w:rPr>
          <w:lang w:val="en-GB"/>
        </w:rPr>
        <w:t xml:space="preserve"> </w:t>
      </w:r>
      <m:oMath>
        <m:r>
          <w:rPr>
            <w:rFonts w:ascii="Cambria Math" w:hAnsi="Cambria Math"/>
            <w:lang w:val="en-GB"/>
          </w:rPr>
          <m:t>2L-3</m:t>
        </m:r>
      </m:oMath>
      <w:r w:rsidRPr="00C23D86">
        <w:rPr>
          <w:lang w:val="en-GB"/>
        </w:rPr>
        <w:t xml:space="preserve"> beams, </w:t>
      </w:r>
      <w:r>
        <w:rPr>
          <w:lang w:val="en-GB"/>
        </w:rPr>
        <w:t xml:space="preserve">and the NZ coefficients are selected/quantized from </w:t>
      </w:r>
      <m:oMath>
        <m:d>
          <m:dPr>
            <m:ctrlPr>
              <w:rPr>
                <w:rFonts w:ascii="Cambria Math" w:hAnsi="Cambria Math"/>
                <w:i/>
                <w:lang w:val="en-GB"/>
              </w:rPr>
            </m:ctrlPr>
          </m:dPr>
          <m:e>
            <m:r>
              <w:rPr>
                <w:rFonts w:ascii="Cambria Math" w:hAnsi="Cambria Math"/>
                <w:lang w:val="en-GB"/>
              </w:rPr>
              <m:t>2L-3</m:t>
            </m:r>
          </m:e>
        </m:d>
        <m:r>
          <w:rPr>
            <w:rFonts w:ascii="Cambria Math" w:hAnsi="Cambria Math"/>
            <w:lang w:val="en-GB"/>
          </w:rPr>
          <m:t>M</m:t>
        </m:r>
      </m:oMath>
      <w:r w:rsidRPr="00C23D86">
        <w:rPr>
          <w:lang w:val="en-GB"/>
        </w:rPr>
        <w:t xml:space="preserve"> coefficients;</w:t>
      </w:r>
    </w:p>
    <w:p w14:paraId="2F7CDAF3" w14:textId="77777777" w:rsidR="00D10191" w:rsidRDefault="00D10191" w:rsidP="00D10191">
      <w:pPr>
        <w:jc w:val="both"/>
        <w:rPr>
          <w:lang w:val="en-GB"/>
        </w:rPr>
      </w:pPr>
      <w:r>
        <w:rPr>
          <w:lang w:val="en-GB"/>
        </w:rPr>
        <w:t xml:space="preserve">Consequently, for rank-4, UE reports </w:t>
      </w:r>
      <m:oMath>
        <m:r>
          <w:rPr>
            <w:rFonts w:ascii="Cambria Math" w:hAnsi="Cambria Math"/>
            <w:lang w:val="en-GB"/>
          </w:rPr>
          <m:t>2</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oMath>
      <w:r>
        <w:rPr>
          <w:lang w:val="en-GB"/>
        </w:rPr>
        <w:t xml:space="preserve"> coefficients from totally </w:t>
      </w:r>
      <m:oMath>
        <m:r>
          <w:rPr>
            <w:rFonts w:ascii="Cambria Math" w:hAnsi="Cambria Math"/>
            <w:lang w:val="en-GB"/>
          </w:rPr>
          <m:t>8LM-6M</m:t>
        </m:r>
      </m:oMath>
      <w:r>
        <w:rPr>
          <w:lang w:val="en-GB"/>
        </w:rPr>
        <w:t xml:space="preserve"> coefficients. Moreover, if the coefficients of each layer </w:t>
      </w:r>
      <w:proofErr w:type="gramStart"/>
      <w:r>
        <w:rPr>
          <w:lang w:val="en-GB"/>
        </w:rPr>
        <w:t>is</w:t>
      </w:r>
      <w:proofErr w:type="gramEnd"/>
      <w:r>
        <w:rPr>
          <w:lang w:val="en-GB"/>
        </w:rPr>
        <w:t xml:space="preserve"> normalized to the first beam, all coefficients associated with this beam are not needed to be reported. Hence, for rank-4, UE reports </w:t>
      </w:r>
      <m:oMath>
        <m:r>
          <w:rPr>
            <w:rFonts w:ascii="Cambria Math" w:hAnsi="Cambria Math"/>
            <w:lang w:val="en-GB"/>
          </w:rPr>
          <m:t>2</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oMath>
      <w:r>
        <w:rPr>
          <w:lang w:val="en-GB"/>
        </w:rPr>
        <w:t xml:space="preserve"> coefficients from totally </w:t>
      </w:r>
      <m:oMath>
        <m:r>
          <w:rPr>
            <w:rFonts w:ascii="Cambria Math" w:hAnsi="Cambria Math"/>
            <w:lang w:val="en-GB"/>
          </w:rPr>
          <m:t>8LM-10M</m:t>
        </m:r>
      </m:oMath>
      <w:r>
        <w:rPr>
          <w:lang w:val="en-GB"/>
        </w:rPr>
        <w:t xml:space="preserve"> coefficients. As the compression ratio is increased without increasing more overhead, the performance can be improved. Based on the discussion, we propose.</w:t>
      </w:r>
    </w:p>
    <w:p w14:paraId="63E87BBC" w14:textId="2E1B4982" w:rsidR="00D10191" w:rsidRPr="00880384" w:rsidRDefault="00D10191" w:rsidP="00D10191">
      <w:pPr>
        <w:jc w:val="both"/>
        <w:rPr>
          <w:b/>
          <w:i/>
          <w:lang w:val="en-GB"/>
        </w:rPr>
      </w:pPr>
      <w:r w:rsidRPr="00880384">
        <w:rPr>
          <w:b/>
          <w:i/>
          <w:lang w:val="en-GB"/>
        </w:rPr>
        <w:t xml:space="preserve">Proposal </w:t>
      </w:r>
      <w:r w:rsidR="0076072E">
        <w:rPr>
          <w:b/>
          <w:i/>
          <w:lang w:val="en-GB"/>
        </w:rPr>
        <w:t>3</w:t>
      </w:r>
      <w:r w:rsidRPr="00880384">
        <w:rPr>
          <w:b/>
          <w:i/>
          <w:lang w:val="en-GB"/>
        </w:rPr>
        <w:t>: For RI</w:t>
      </w:r>
      <w:proofErr w:type="gramStart"/>
      <w:r w:rsidRPr="00880384">
        <w:rPr>
          <w:b/>
          <w:i/>
          <w:lang w:val="en-GB"/>
        </w:rPr>
        <w:t>={</w:t>
      </w:r>
      <w:proofErr w:type="gramEnd"/>
      <w:r w:rsidRPr="00880384">
        <w:rPr>
          <w:b/>
          <w:i/>
          <w:lang w:val="en-GB"/>
        </w:rPr>
        <w:t>3,4} design of Rel-16 type II codebook with FD compression, further study schemes that exploit orthogonality among layers and unit norm of each layer.</w:t>
      </w:r>
    </w:p>
    <w:p w14:paraId="641C1C01" w14:textId="7528BFF7" w:rsidR="00814CC0" w:rsidRPr="000645B3" w:rsidRDefault="00814CC0" w:rsidP="00814CC0">
      <w:pPr>
        <w:pStyle w:val="Heading1"/>
      </w:pPr>
      <w:r>
        <w:lastRenderedPageBreak/>
        <w:t>UCI design</w:t>
      </w:r>
    </w:p>
    <w:p w14:paraId="654DA0F7" w14:textId="6C6CA413" w:rsidR="00814CC0" w:rsidRDefault="00814CC0" w:rsidP="00814CC0">
      <w:pPr>
        <w:pStyle w:val="Heading2"/>
      </w:pPr>
      <w:r>
        <w:t>FD basis report</w:t>
      </w:r>
    </w:p>
    <w:p w14:paraId="72B63713" w14:textId="3272512F" w:rsidR="006D7579" w:rsidRDefault="006D7579" w:rsidP="00822229">
      <w:pPr>
        <w:jc w:val="both"/>
        <w:rPr>
          <w:lang w:val="en-GB"/>
        </w:rPr>
      </w:pPr>
      <w:r>
        <w:rPr>
          <w:lang w:val="en-GB"/>
        </w:rPr>
        <w:t xml:space="preserve">For FD basis report, the first </w:t>
      </w:r>
      <w:r w:rsidR="00F76742">
        <w:rPr>
          <w:lang w:val="en-GB"/>
        </w:rPr>
        <w:t>open issue</w:t>
      </w:r>
      <w:r>
        <w:rPr>
          <w:lang w:val="en-GB"/>
        </w:rPr>
        <w:t xml:space="preserve"> lies in whether adopting a single-stage FD basis report or a two-stage report</w:t>
      </w:r>
      <w:r w:rsidR="00814CC0">
        <w:rPr>
          <w:lang w:val="en-GB"/>
        </w:rPr>
        <w:t xml:space="preserve">. </w:t>
      </w:r>
      <w:r>
        <w:rPr>
          <w:lang w:val="en-GB"/>
        </w:rPr>
        <w:t xml:space="preserve">Since-stage scheme via a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oMath>
      <w:r>
        <w:rPr>
          <w:lang w:val="en-GB"/>
        </w:rPr>
        <w:t xml:space="preserve">-bit bitmap for each layer or </w:t>
      </w:r>
      <m:oMath>
        <m:d>
          <m:dPr>
            <m:begChr m:val="⌈"/>
            <m:endChr m:val="⌉"/>
            <m:ctrlPr>
              <w:rPr>
                <w:rFonts w:ascii="Cambria Math" w:hAnsi="Cambria Math"/>
                <w:i/>
                <w:lang w:val="en-GB"/>
              </w:rPr>
            </m:ctrlPr>
          </m:dPr>
          <m:e>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d>
                  <m:dPr>
                    <m:ctrlPr>
                      <w:rPr>
                        <w:rFonts w:ascii="Cambria Math" w:hAnsi="Cambria Math"/>
                        <w:i/>
                        <w:lang w:val="en-GB"/>
                      </w:rPr>
                    </m:ctrlPr>
                  </m:dPr>
                  <m:e>
                    <m:eqArr>
                      <m:eqArrPr>
                        <m:ctrlPr>
                          <w:rPr>
                            <w:rFonts w:ascii="Cambria Math" w:hAnsi="Cambria Math"/>
                            <w:i/>
                            <w:lang w:val="en-GB"/>
                          </w:rPr>
                        </m:ctrlPr>
                      </m:eqArrPr>
                      <m:e>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e>
                      <m:e>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l</m:t>
                            </m:r>
                          </m:sub>
                        </m:sSub>
                      </m:e>
                    </m:eqArr>
                  </m:e>
                </m:d>
              </m:e>
            </m:func>
          </m:e>
        </m:d>
      </m:oMath>
      <w:r>
        <w:rPr>
          <w:lang w:val="en-GB"/>
        </w:rPr>
        <w:t xml:space="preserve">-bit combinatorial </w:t>
      </w:r>
      <w:r w:rsidR="005E5227">
        <w:rPr>
          <w:lang w:val="en-GB"/>
        </w:rPr>
        <w:t>indicator</w:t>
      </w:r>
      <w:r>
        <w:rPr>
          <w:lang w:val="en-GB"/>
        </w:rPr>
        <w:t xml:space="preserve"> is</w:t>
      </w:r>
      <w:r w:rsidR="00814CC0">
        <w:rPr>
          <w:lang w:val="en-GB"/>
        </w:rPr>
        <w:t xml:space="preserve"> the most straightforward and flexible way. However,</w:t>
      </w:r>
      <w:r>
        <w:rPr>
          <w:lang w:val="en-GB"/>
        </w:rPr>
        <w:t xml:space="preserve"> due to layer-independent basis selection, the payload would be large.</w:t>
      </w:r>
      <w:r w:rsidR="00814CC0">
        <w:rPr>
          <w:lang w:val="en-GB"/>
        </w:rPr>
        <w:t xml:space="preserve"> </w:t>
      </w:r>
      <w:r>
        <w:rPr>
          <w:lang w:val="en-GB"/>
        </w:rPr>
        <w:t>Evidently, s</w:t>
      </w:r>
      <w:r w:rsidR="00814CC0">
        <w:rPr>
          <w:lang w:val="en-GB"/>
        </w:rPr>
        <w:t xml:space="preserve">ince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oMath>
      <w:r w:rsidR="00814CC0">
        <w:rPr>
          <w:lang w:val="en-GB"/>
        </w:rPr>
        <w:t xml:space="preserve"> may be as large as 38 (when </w:t>
      </w:r>
      <m:oMath>
        <m:r>
          <w:rPr>
            <w:rFonts w:ascii="Cambria Math" w:hAnsi="Cambria Math"/>
            <w:lang w:val="en-GB"/>
          </w:rPr>
          <m:t>R=2</m:t>
        </m:r>
      </m:oMath>
      <w:r w:rsidR="00814CC0">
        <w:rPr>
          <w:lang w:val="en-GB"/>
        </w:rPr>
        <w:t>), this method will provide too much overhead for high rank, e.g., 76 more bits for rank-4 compared to rank-2</w:t>
      </w:r>
      <w:r>
        <w:rPr>
          <w:lang w:val="en-GB"/>
        </w:rPr>
        <w:t xml:space="preserve"> via bitmap</w:t>
      </w:r>
      <w:r w:rsidR="00814CC0">
        <w:rPr>
          <w:lang w:val="en-GB"/>
        </w:rPr>
        <w:t xml:space="preserve">. </w:t>
      </w:r>
    </w:p>
    <w:p w14:paraId="6E251CD0" w14:textId="6F903408" w:rsidR="00814CC0" w:rsidRDefault="006D7579" w:rsidP="00822229">
      <w:pPr>
        <w:jc w:val="both"/>
        <w:rPr>
          <w:lang w:val="en-GB"/>
        </w:rPr>
      </w:pPr>
      <w:r>
        <w:rPr>
          <w:lang w:val="en-GB"/>
        </w:rPr>
        <w:t xml:space="preserve">In theory, the selected bases may be located relatively close, and the span of the M bases (e.g., from the first selected basis to the last selected basis) may occupy only a small portion of the entire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oMath>
      <w:r>
        <w:rPr>
          <w:lang w:val="en-GB"/>
        </w:rPr>
        <w:t xml:space="preserve"> candidate basis. Moreover, the span of the M basis selected for different layers may partially overlapped. Hence, a two-step report of the FD basis is useful. In the two-stage FD basis report, a first stage uses an intermediate set to capture the commonality among the FD basis selection across layers, then the </w:t>
      </w:r>
      <w:proofErr w:type="spellStart"/>
      <w:r>
        <w:rPr>
          <w:lang w:val="en-GB"/>
        </w:rPr>
        <w:t>bitwidth</w:t>
      </w:r>
      <w:proofErr w:type="spellEnd"/>
      <w:r>
        <w:rPr>
          <w:lang w:val="en-GB"/>
        </w:rPr>
        <w:t xml:space="preserve"> in layer-specific FD bases report in the second stage can be reduced. Based on the discussion, we propose</w:t>
      </w:r>
    </w:p>
    <w:p w14:paraId="0A290A86" w14:textId="769A8760" w:rsidR="006D7579" w:rsidRDefault="006D7579" w:rsidP="00822229">
      <w:pPr>
        <w:jc w:val="both"/>
        <w:rPr>
          <w:b/>
          <w:i/>
          <w:lang w:val="en-GB"/>
        </w:rPr>
      </w:pPr>
      <w:r w:rsidRPr="006D7579">
        <w:rPr>
          <w:b/>
          <w:i/>
          <w:lang w:val="en-GB"/>
        </w:rPr>
        <w:t xml:space="preserve">Proposal </w:t>
      </w:r>
      <w:r w:rsidR="005F24C7">
        <w:rPr>
          <w:b/>
          <w:i/>
          <w:lang w:val="en-GB"/>
        </w:rPr>
        <w:t>4</w:t>
      </w:r>
      <w:r w:rsidRPr="006D7579">
        <w:rPr>
          <w:b/>
          <w:i/>
          <w:lang w:val="en-GB"/>
        </w:rPr>
        <w:t>: Support two-stage FD basis report for Rel-16 Type II codebook with FD compression</w:t>
      </w:r>
      <w:r w:rsidR="00BF41EB">
        <w:rPr>
          <w:b/>
          <w:i/>
          <w:lang w:val="en-GB"/>
        </w:rPr>
        <w:t>, wherein</w:t>
      </w:r>
    </w:p>
    <w:p w14:paraId="2DDFE6CD" w14:textId="38BA7F0A" w:rsidR="00BF41EB" w:rsidRPr="00BF41EB" w:rsidRDefault="00BF41EB" w:rsidP="00822229">
      <w:pPr>
        <w:pStyle w:val="ListParagraph"/>
        <w:numPr>
          <w:ilvl w:val="0"/>
          <w:numId w:val="18"/>
        </w:numPr>
        <w:jc w:val="both"/>
        <w:rPr>
          <w:b/>
          <w:i/>
          <w:sz w:val="20"/>
          <w:lang w:val="en-GB"/>
        </w:rPr>
      </w:pPr>
      <w:r w:rsidRPr="00BF41EB">
        <w:rPr>
          <w:b/>
          <w:i/>
          <w:sz w:val="20"/>
          <w:lang w:val="en-GB"/>
        </w:rPr>
        <w:t>The size of the intermediate set is RI-common and layer-common</w:t>
      </w:r>
    </w:p>
    <w:p w14:paraId="118068FF" w14:textId="790873A9" w:rsidR="00BF41EB" w:rsidRPr="00BF41EB" w:rsidRDefault="00BF41EB" w:rsidP="00822229">
      <w:pPr>
        <w:pStyle w:val="ListParagraph"/>
        <w:numPr>
          <w:ilvl w:val="0"/>
          <w:numId w:val="18"/>
        </w:numPr>
        <w:jc w:val="both"/>
        <w:rPr>
          <w:b/>
          <w:i/>
          <w:sz w:val="20"/>
          <w:lang w:val="en-GB"/>
        </w:rPr>
      </w:pPr>
      <w:r w:rsidRPr="00BF41EB">
        <w:rPr>
          <w:b/>
          <w:i/>
          <w:sz w:val="20"/>
          <w:lang w:val="en-GB"/>
        </w:rPr>
        <w:t>The intermediate set is RI-common and layer-common</w:t>
      </w:r>
    </w:p>
    <w:p w14:paraId="3FD8FB2C" w14:textId="77777777" w:rsidR="004F17AF" w:rsidRDefault="004F17AF" w:rsidP="00822229">
      <w:pPr>
        <w:pStyle w:val="Heading3"/>
        <w:jc w:val="both"/>
      </w:pPr>
      <w:r>
        <w:t>Discussion on the size of the intermediate set</w:t>
      </w:r>
    </w:p>
    <w:p w14:paraId="02289729" w14:textId="77777777" w:rsidR="004F17AF" w:rsidRDefault="004F17AF" w:rsidP="00822229">
      <w:pPr>
        <w:jc w:val="both"/>
        <w:rPr>
          <w:lang w:val="en-GB"/>
        </w:rPr>
      </w:pPr>
      <w:r>
        <w:rPr>
          <w:lang w:val="en-GB"/>
        </w:rPr>
        <w:t xml:space="preserve">Regarding the size of the intermediate set, i.e.,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3</m:t>
            </m:r>
          </m:sub>
          <m:sup>
            <m:r>
              <w:rPr>
                <w:rFonts w:ascii="Cambria Math" w:hAnsi="Cambria Math"/>
                <w:lang w:val="en-GB"/>
              </w:rPr>
              <m:t>'</m:t>
            </m:r>
          </m:sup>
        </m:sSubSup>
      </m:oMath>
      <w:r>
        <w:rPr>
          <w:lang w:val="en-GB"/>
        </w:rPr>
        <w:t>, there are three options: 1) reported by UE, 2) configured by the NW, and 3) fixed in the spec. Our view is as follows.</w:t>
      </w:r>
    </w:p>
    <w:p w14:paraId="6A3BC101" w14:textId="77777777" w:rsidR="004F17AF" w:rsidRDefault="004F17AF" w:rsidP="00822229">
      <w:pPr>
        <w:jc w:val="both"/>
        <w:rPr>
          <w:lang w:val="en-GB"/>
        </w:rPr>
      </w:pPr>
      <w:r>
        <w:rPr>
          <w:lang w:val="en-GB"/>
        </w:rPr>
        <w:t xml:space="preserve">From implementation wise, if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3</m:t>
            </m:r>
          </m:sub>
          <m:sup>
            <m:r>
              <w:rPr>
                <w:rFonts w:ascii="Cambria Math" w:hAnsi="Cambria Math"/>
                <w:lang w:val="en-GB"/>
              </w:rPr>
              <m:t>'</m:t>
            </m:r>
          </m:sup>
        </m:sSubSup>
      </m:oMath>
      <w:r>
        <w:rPr>
          <w:lang w:val="en-GB"/>
        </w:rPr>
        <w:t xml:space="preserve"> is reported by UE, the UE may first freely select the FD bases for each layer, and secondly determine the intermediate set and its size considering the union of the FD bases across layers. If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3</m:t>
            </m:r>
          </m:sub>
          <m:sup>
            <m:r>
              <w:rPr>
                <w:rFonts w:ascii="Cambria Math" w:hAnsi="Cambria Math"/>
                <w:lang w:val="en-GB"/>
              </w:rPr>
              <m:t>'</m:t>
            </m:r>
          </m:sup>
        </m:sSubSup>
      </m:oMath>
      <w:r>
        <w:rPr>
          <w:lang w:val="en-GB"/>
        </w:rPr>
        <w:t xml:space="preserve"> is configured by the NW or fixed in the spec, the UE needs to first perform a pruning for a best intermediate set for all layers of a certain rank, and the pruning has to be rank-specific. After that, the UE performs layer-specific FD bases reporting within the intermediate set. Hence, having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3</m:t>
            </m:r>
          </m:sub>
          <m:sup>
            <m:r>
              <w:rPr>
                <w:rFonts w:ascii="Cambria Math" w:hAnsi="Cambria Math"/>
                <w:lang w:val="en-GB"/>
              </w:rPr>
              <m:t>'</m:t>
            </m:r>
          </m:sup>
        </m:sSubSup>
      </m:oMath>
      <w:r>
        <w:rPr>
          <w:lang w:val="en-GB"/>
        </w:rPr>
        <w:t xml:space="preserve"> being configured by NW or fixed in the spec adds on implementation complexity.</w:t>
      </w:r>
    </w:p>
    <w:p w14:paraId="3F8F4BD9" w14:textId="752DA598" w:rsidR="005F24C7" w:rsidRDefault="004F17AF" w:rsidP="00822229">
      <w:pPr>
        <w:jc w:val="both"/>
        <w:rPr>
          <w:lang w:val="en-GB"/>
        </w:rPr>
      </w:pPr>
      <w:r>
        <w:rPr>
          <w:lang w:val="en-GB"/>
        </w:rPr>
        <w:t xml:space="preserve">From performance wise, as shown by Figure </w:t>
      </w:r>
      <w:r w:rsidR="0055477D">
        <w:rPr>
          <w:lang w:val="en-GB"/>
        </w:rPr>
        <w:t>3</w:t>
      </w:r>
      <w:r>
        <w:rPr>
          <w:lang w:val="en-GB"/>
        </w:rPr>
        <w:t xml:space="preserve">, UE reporting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3</m:t>
            </m:r>
          </m:sub>
          <m:sup>
            <m:r>
              <w:rPr>
                <w:rFonts w:ascii="Cambria Math" w:hAnsi="Cambria Math"/>
                <w:lang w:val="en-GB"/>
              </w:rPr>
              <m:t>'</m:t>
            </m:r>
          </m:sup>
        </m:sSubSup>
      </m:oMath>
      <w:r>
        <w:rPr>
          <w:lang w:val="en-GB"/>
        </w:rPr>
        <w:t xml:space="preserve"> leads to a better performance as the FD bases selection is from the entire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oMath>
      <w:r>
        <w:rPr>
          <w:lang w:val="en-GB"/>
        </w:rPr>
        <w:t xml:space="preserve"> bases, while network configured or fixed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3</m:t>
            </m:r>
          </m:sub>
          <m:sup>
            <m:r>
              <w:rPr>
                <w:rFonts w:ascii="Cambria Math" w:hAnsi="Cambria Math"/>
                <w:lang w:val="en-GB"/>
              </w:rPr>
              <m:t>'</m:t>
            </m:r>
          </m:sup>
        </m:sSubSup>
      </m:oMath>
      <w:r>
        <w:rPr>
          <w:lang w:val="en-GB"/>
        </w:rPr>
        <w:t xml:space="preserve"> put on a restriction for FD bases selection across layers. </w:t>
      </w:r>
    </w:p>
    <w:p w14:paraId="11683DA7" w14:textId="267A5EB0" w:rsidR="004F17AF" w:rsidRDefault="004F17AF" w:rsidP="00822229">
      <w:pPr>
        <w:jc w:val="both"/>
        <w:rPr>
          <w:lang w:val="en-GB"/>
        </w:rPr>
      </w:pPr>
      <w:r>
        <w:rPr>
          <w:lang w:val="en-GB"/>
        </w:rPr>
        <w:t xml:space="preserve">Moreover, from the simulation results, we also do see the performance loss is controllable by choosing a proper value of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3</m:t>
            </m:r>
          </m:sub>
          <m:sup>
            <m:r>
              <w:rPr>
                <w:rFonts w:ascii="Cambria Math" w:hAnsi="Cambria Math"/>
                <w:lang w:val="en-GB"/>
              </w:rPr>
              <m:t>'</m:t>
            </m:r>
          </m:sup>
        </m:sSubSup>
      </m:oMath>
      <w:r>
        <w:rPr>
          <w:lang w:val="en-GB"/>
        </w:rPr>
        <w:t xml:space="preserve"> based on the value of </w:t>
      </w:r>
      <m:oMath>
        <m:r>
          <w:rPr>
            <w:rFonts w:ascii="Cambria Math" w:hAnsi="Cambria Math"/>
            <w:lang w:val="en-GB"/>
          </w:rPr>
          <m:t>M</m:t>
        </m:r>
      </m:oMath>
      <w:r>
        <w:rPr>
          <w:lang w:val="en-GB"/>
        </w:rPr>
        <w:t xml:space="preserve">, i.e., number of FD bases per layer. Since the max number of FD bases across all layers is around </w:t>
      </w:r>
      <m:oMath>
        <m:r>
          <w:rPr>
            <w:rFonts w:ascii="Cambria Math" w:hAnsi="Cambria Math"/>
            <w:lang w:val="en-GB"/>
          </w:rPr>
          <m:t>2M</m:t>
        </m:r>
      </m:oMath>
      <w:r>
        <w:rPr>
          <w:lang w:val="en-GB"/>
        </w:rPr>
        <w:t xml:space="preserve">, setting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3</m:t>
            </m:r>
          </m:sub>
          <m:sup>
            <m:r>
              <w:rPr>
                <w:rFonts w:ascii="Cambria Math" w:hAnsi="Cambria Math"/>
                <w:lang w:val="en-GB"/>
              </w:rPr>
              <m:t>'</m:t>
            </m:r>
          </m:sup>
        </m:sSubSup>
        <m:r>
          <w:rPr>
            <w:rFonts w:ascii="Cambria Math" w:hAnsi="Cambria Math"/>
            <w:lang w:val="en-GB"/>
          </w:rPr>
          <m:t>=2M</m:t>
        </m:r>
      </m:oMath>
      <w:r>
        <w:rPr>
          <w:lang w:val="en-GB"/>
        </w:rPr>
        <w:t xml:space="preserve"> may achieve similar performance to UE reporting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3</m:t>
            </m:r>
          </m:sub>
          <m:sup>
            <m:r>
              <w:rPr>
                <w:rFonts w:ascii="Cambria Math" w:hAnsi="Cambria Math"/>
                <w:lang w:val="en-GB"/>
              </w:rPr>
              <m:t>'</m:t>
            </m:r>
          </m:sup>
        </m:sSubSup>
      </m:oMath>
      <w:r>
        <w:rPr>
          <w:lang w:val="en-GB"/>
        </w:rPr>
        <w:t xml:space="preserve">. More generally, the proper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3</m:t>
            </m:r>
          </m:sub>
          <m:sup>
            <m:r>
              <w:rPr>
                <w:rFonts w:ascii="Cambria Math" w:hAnsi="Cambria Math"/>
                <w:lang w:val="en-GB"/>
              </w:rPr>
              <m:t>'</m:t>
            </m:r>
          </m:sup>
        </m:sSubSup>
      </m:oMath>
      <w:r>
        <w:rPr>
          <w:lang w:val="en-GB"/>
        </w:rPr>
        <w:t xml:space="preserve"> should be set by scaling the max number of FD bases across all layers and all ranks (i.e., </w:t>
      </w:r>
      <m:oMath>
        <m:r>
          <w:rPr>
            <w:rFonts w:ascii="Cambria Math" w:hAnsi="Cambria Math"/>
            <w:lang w:val="en-GB"/>
          </w:rPr>
          <m:t>M</m:t>
        </m:r>
      </m:oMath>
      <w:r>
        <w:rPr>
          <w:lang w:val="en-GB"/>
        </w:rPr>
        <w:t xml:space="preserve">) by a ratio </w:t>
      </w:r>
      <m:oMath>
        <m:r>
          <w:rPr>
            <w:rFonts w:ascii="Cambria Math" w:hAnsi="Cambria Math"/>
            <w:lang w:val="en-GB"/>
          </w:rPr>
          <m:t>α</m:t>
        </m:r>
      </m:oMath>
      <w:r>
        <w:rPr>
          <w:lang w:val="en-GB"/>
        </w:rPr>
        <w:t>.</w:t>
      </w:r>
    </w:p>
    <w:p w14:paraId="6711E491" w14:textId="77777777" w:rsidR="004F17AF" w:rsidRDefault="004F17AF" w:rsidP="00822229">
      <w:pPr>
        <w:jc w:val="both"/>
        <w:rPr>
          <w:lang w:val="en-GB"/>
        </w:rPr>
      </w:pPr>
      <w:r>
        <w:rPr>
          <w:lang w:val="en-GB"/>
        </w:rPr>
        <w:t>Hence, based on the discussion, we propose</w:t>
      </w:r>
    </w:p>
    <w:p w14:paraId="4F5A0B71" w14:textId="77777777" w:rsidR="001C25A6" w:rsidRDefault="004F17AF" w:rsidP="00822229">
      <w:pPr>
        <w:jc w:val="both"/>
        <w:rPr>
          <w:b/>
          <w:i/>
          <w:lang w:val="en-GB"/>
        </w:rPr>
      </w:pPr>
      <w:r w:rsidRPr="00E41FD1">
        <w:rPr>
          <w:b/>
          <w:i/>
          <w:lang w:val="en-GB"/>
        </w:rPr>
        <w:t xml:space="preserve">Proposal </w:t>
      </w:r>
      <w:r w:rsidR="005F24C7">
        <w:rPr>
          <w:b/>
          <w:i/>
          <w:lang w:val="en-GB"/>
        </w:rPr>
        <w:t>5</w:t>
      </w:r>
      <w:r w:rsidRPr="00E41FD1">
        <w:rPr>
          <w:b/>
          <w:i/>
          <w:lang w:val="en-GB"/>
        </w:rPr>
        <w:t xml:space="preserve">: </w:t>
      </w:r>
      <w:r w:rsidR="001C25A6">
        <w:rPr>
          <w:b/>
          <w:i/>
          <w:lang w:val="en-GB"/>
        </w:rPr>
        <w:t>For the size of the intermediate set used in the 1</w:t>
      </w:r>
      <w:r w:rsidR="001C25A6" w:rsidRPr="001C25A6">
        <w:rPr>
          <w:b/>
          <w:i/>
          <w:vertAlign w:val="superscript"/>
          <w:lang w:val="en-GB"/>
        </w:rPr>
        <w:t>st</w:t>
      </w:r>
      <w:r w:rsidR="001C25A6">
        <w:rPr>
          <w:b/>
          <w:i/>
          <w:lang w:val="en-GB"/>
        </w:rPr>
        <w:t xml:space="preserve"> stage of two-stage FD bases report, s</w:t>
      </w:r>
      <w:r w:rsidRPr="00E41FD1">
        <w:rPr>
          <w:b/>
          <w:i/>
          <w:lang w:val="en-GB"/>
        </w:rPr>
        <w:t>upport</w:t>
      </w:r>
      <w:r w:rsidR="001C25A6">
        <w:rPr>
          <w:b/>
          <w:i/>
          <w:lang w:val="en-GB"/>
        </w:rPr>
        <w:t xml:space="preserve"> </w:t>
      </w:r>
    </w:p>
    <w:p w14:paraId="6F182519" w14:textId="77777777" w:rsidR="001C25A6" w:rsidRPr="001C25A6" w:rsidRDefault="004F17AF" w:rsidP="00822229">
      <w:pPr>
        <w:pStyle w:val="ListParagraph"/>
        <w:numPr>
          <w:ilvl w:val="0"/>
          <w:numId w:val="26"/>
        </w:numPr>
        <w:jc w:val="both"/>
        <w:rPr>
          <w:b/>
          <w:i/>
          <w:sz w:val="20"/>
          <w:lang w:val="en-GB"/>
        </w:rPr>
      </w:pPr>
      <w:r w:rsidRPr="001C25A6">
        <w:rPr>
          <w:b/>
          <w:i/>
          <w:sz w:val="20"/>
          <w:lang w:val="en-GB"/>
        </w:rPr>
        <w:t xml:space="preserve">UE reporting intermediate set </w:t>
      </w:r>
      <m:oMath>
        <m:sSubSup>
          <m:sSubSupPr>
            <m:ctrlPr>
              <w:rPr>
                <w:rFonts w:ascii="Cambria Math" w:hAnsi="Cambria Math"/>
                <w:b/>
                <w:i/>
                <w:sz w:val="20"/>
                <w:lang w:val="en-GB"/>
              </w:rPr>
            </m:ctrlPr>
          </m:sSubSupPr>
          <m:e>
            <m:r>
              <m:rPr>
                <m:sty m:val="bi"/>
              </m:rPr>
              <w:rPr>
                <w:rFonts w:ascii="Cambria Math" w:hAnsi="Cambria Math"/>
                <w:sz w:val="20"/>
                <w:lang w:val="en-GB"/>
              </w:rPr>
              <m:t>N</m:t>
            </m:r>
          </m:e>
          <m:sub>
            <m:r>
              <m:rPr>
                <m:sty m:val="bi"/>
              </m:rPr>
              <w:rPr>
                <w:rFonts w:ascii="Cambria Math" w:hAnsi="Cambria Math"/>
                <w:sz w:val="20"/>
                <w:lang w:val="en-GB"/>
              </w:rPr>
              <m:t>3</m:t>
            </m:r>
          </m:sub>
          <m:sup>
            <m:r>
              <m:rPr>
                <m:sty m:val="bi"/>
              </m:rPr>
              <w:rPr>
                <w:rFonts w:ascii="Cambria Math" w:hAnsi="Cambria Math"/>
                <w:sz w:val="20"/>
                <w:lang w:val="en-GB"/>
              </w:rPr>
              <m:t>'</m:t>
            </m:r>
          </m:sup>
        </m:sSubSup>
      </m:oMath>
      <w:r w:rsidRPr="001C25A6">
        <w:rPr>
          <w:b/>
          <w:i/>
          <w:sz w:val="20"/>
          <w:lang w:val="en-GB"/>
        </w:rPr>
        <w:t xml:space="preserve"> (1</w:t>
      </w:r>
      <w:r w:rsidRPr="001C25A6">
        <w:rPr>
          <w:b/>
          <w:i/>
          <w:sz w:val="20"/>
          <w:vertAlign w:val="superscript"/>
          <w:lang w:val="en-GB"/>
        </w:rPr>
        <w:t>st</w:t>
      </w:r>
      <w:r w:rsidRPr="001C25A6">
        <w:rPr>
          <w:b/>
          <w:i/>
          <w:sz w:val="20"/>
          <w:lang w:val="en-GB"/>
        </w:rPr>
        <w:t xml:space="preserve"> preference)</w:t>
      </w:r>
      <w:r w:rsidR="001C25A6" w:rsidRPr="001C25A6">
        <w:rPr>
          <w:b/>
          <w:i/>
          <w:sz w:val="20"/>
          <w:lang w:val="en-GB"/>
        </w:rPr>
        <w:t>;</w:t>
      </w:r>
      <w:r w:rsidRPr="001C25A6">
        <w:rPr>
          <w:b/>
          <w:i/>
          <w:sz w:val="20"/>
          <w:lang w:val="en-GB"/>
        </w:rPr>
        <w:t xml:space="preserve"> or </w:t>
      </w:r>
    </w:p>
    <w:p w14:paraId="347A71A8" w14:textId="1A9749D3" w:rsidR="004F17AF" w:rsidRPr="001C25A6" w:rsidRDefault="001C25A6" w:rsidP="00822229">
      <w:pPr>
        <w:pStyle w:val="ListParagraph"/>
        <w:numPr>
          <w:ilvl w:val="0"/>
          <w:numId w:val="26"/>
        </w:numPr>
        <w:jc w:val="both"/>
        <w:rPr>
          <w:b/>
          <w:i/>
          <w:sz w:val="20"/>
          <w:lang w:val="en-GB"/>
        </w:rPr>
      </w:pPr>
      <w:r w:rsidRPr="001C25A6">
        <w:rPr>
          <w:b/>
          <w:i/>
          <w:sz w:val="20"/>
          <w:lang w:val="en-GB"/>
        </w:rPr>
        <w:t>T</w:t>
      </w:r>
      <w:r w:rsidR="004F17AF" w:rsidRPr="001C25A6">
        <w:rPr>
          <w:b/>
          <w:i/>
          <w:sz w:val="20"/>
          <w:lang w:val="en-GB"/>
        </w:rPr>
        <w:t xml:space="preserve">he intermediate set size </w:t>
      </w:r>
      <m:oMath>
        <m:sSubSup>
          <m:sSubSupPr>
            <m:ctrlPr>
              <w:rPr>
                <w:rFonts w:ascii="Cambria Math" w:hAnsi="Cambria Math"/>
                <w:b/>
                <w:i/>
                <w:sz w:val="20"/>
                <w:lang w:val="en-GB"/>
              </w:rPr>
            </m:ctrlPr>
          </m:sSubSupPr>
          <m:e>
            <m:r>
              <m:rPr>
                <m:sty m:val="bi"/>
              </m:rPr>
              <w:rPr>
                <w:rFonts w:ascii="Cambria Math" w:hAnsi="Cambria Math"/>
                <w:sz w:val="20"/>
                <w:lang w:val="en-GB"/>
              </w:rPr>
              <m:t>N</m:t>
            </m:r>
          </m:e>
          <m:sub>
            <m:r>
              <m:rPr>
                <m:sty m:val="bi"/>
              </m:rPr>
              <w:rPr>
                <w:rFonts w:ascii="Cambria Math" w:hAnsi="Cambria Math"/>
                <w:sz w:val="20"/>
                <w:lang w:val="en-GB"/>
              </w:rPr>
              <m:t>3</m:t>
            </m:r>
          </m:sub>
          <m:sup>
            <m:r>
              <m:rPr>
                <m:sty m:val="bi"/>
              </m:rPr>
              <w:rPr>
                <w:rFonts w:ascii="Cambria Math" w:hAnsi="Cambria Math"/>
                <w:sz w:val="20"/>
                <w:lang w:val="en-GB"/>
              </w:rPr>
              <m:t>'</m:t>
            </m:r>
          </m:sup>
        </m:sSubSup>
      </m:oMath>
      <w:r w:rsidR="004F17AF" w:rsidRPr="001C25A6">
        <w:rPr>
          <w:b/>
          <w:i/>
          <w:sz w:val="20"/>
          <w:lang w:val="en-GB"/>
        </w:rPr>
        <w:t xml:space="preserve"> being derived from the max number of FD bases across all layers </w:t>
      </w:r>
      <w:r w:rsidRPr="001C25A6">
        <w:rPr>
          <w:b/>
          <w:i/>
          <w:sz w:val="20"/>
          <w:lang w:val="en-GB"/>
        </w:rPr>
        <w:t>of</w:t>
      </w:r>
      <w:r w:rsidR="004F17AF" w:rsidRPr="001C25A6">
        <w:rPr>
          <w:b/>
          <w:i/>
          <w:sz w:val="20"/>
          <w:lang w:val="en-GB"/>
        </w:rPr>
        <w:t xml:space="preserve"> all ranks, e.g., </w:t>
      </w:r>
      <m:oMath>
        <m:sSubSup>
          <m:sSubSupPr>
            <m:ctrlPr>
              <w:rPr>
                <w:rFonts w:ascii="Cambria Math" w:hAnsi="Cambria Math"/>
                <w:b/>
                <w:i/>
                <w:sz w:val="20"/>
                <w:lang w:val="en-GB"/>
              </w:rPr>
            </m:ctrlPr>
          </m:sSubSupPr>
          <m:e>
            <m:r>
              <m:rPr>
                <m:sty m:val="bi"/>
              </m:rPr>
              <w:rPr>
                <w:rFonts w:ascii="Cambria Math" w:hAnsi="Cambria Math"/>
                <w:sz w:val="20"/>
                <w:lang w:val="en-GB"/>
              </w:rPr>
              <m:t>N</m:t>
            </m:r>
          </m:e>
          <m:sub>
            <m:r>
              <m:rPr>
                <m:sty m:val="bi"/>
              </m:rPr>
              <w:rPr>
                <w:rFonts w:ascii="Cambria Math" w:hAnsi="Cambria Math"/>
                <w:sz w:val="20"/>
                <w:lang w:val="en-GB"/>
              </w:rPr>
              <m:t>3</m:t>
            </m:r>
          </m:sub>
          <m:sup>
            <m:r>
              <m:rPr>
                <m:sty m:val="bi"/>
              </m:rPr>
              <w:rPr>
                <w:rFonts w:ascii="Cambria Math" w:hAnsi="Cambria Math"/>
                <w:sz w:val="20"/>
                <w:lang w:val="en-GB"/>
              </w:rPr>
              <m:t>'</m:t>
            </m:r>
          </m:sup>
        </m:sSubSup>
        <m:r>
          <m:rPr>
            <m:sty m:val="bi"/>
          </m:rPr>
          <w:rPr>
            <w:rFonts w:ascii="Cambria Math" w:hAnsi="Cambria Math"/>
            <w:sz w:val="20"/>
            <w:lang w:val="en-GB"/>
          </w:rPr>
          <m:t>=</m:t>
        </m:r>
        <m:d>
          <m:dPr>
            <m:begChr m:val="⌈"/>
            <m:endChr m:val="⌉"/>
            <m:ctrlPr>
              <w:rPr>
                <w:rFonts w:ascii="Cambria Math" w:hAnsi="Cambria Math"/>
                <w:b/>
                <w:i/>
                <w:sz w:val="20"/>
                <w:lang w:val="en-GB"/>
              </w:rPr>
            </m:ctrlPr>
          </m:dPr>
          <m:e>
            <m:r>
              <m:rPr>
                <m:sty m:val="bi"/>
              </m:rPr>
              <w:rPr>
                <w:rFonts w:ascii="Cambria Math" w:hAnsi="Cambria Math"/>
                <w:sz w:val="20"/>
                <w:lang w:val="en-GB"/>
              </w:rPr>
              <m:t>α×M</m:t>
            </m:r>
          </m:e>
        </m:d>
      </m:oMath>
      <w:r w:rsidR="004F17AF" w:rsidRPr="001C25A6">
        <w:rPr>
          <w:b/>
          <w:i/>
          <w:sz w:val="20"/>
          <w:lang w:val="en-GB"/>
        </w:rPr>
        <w:t xml:space="preserve"> (2</w:t>
      </w:r>
      <w:r w:rsidR="004F17AF" w:rsidRPr="001C25A6">
        <w:rPr>
          <w:b/>
          <w:i/>
          <w:sz w:val="20"/>
          <w:vertAlign w:val="superscript"/>
          <w:lang w:val="en-GB"/>
        </w:rPr>
        <w:t>nd</w:t>
      </w:r>
      <w:r w:rsidR="004F17AF" w:rsidRPr="001C25A6">
        <w:rPr>
          <w:b/>
          <w:i/>
          <w:sz w:val="20"/>
          <w:lang w:val="en-GB"/>
        </w:rPr>
        <w:t xml:space="preserve"> preference).</w:t>
      </w:r>
    </w:p>
    <w:p w14:paraId="554252BB" w14:textId="739A8FED" w:rsidR="006D7579" w:rsidRDefault="006D7579" w:rsidP="006D7579">
      <w:pPr>
        <w:pStyle w:val="Heading3"/>
      </w:pPr>
      <w:r>
        <w:lastRenderedPageBreak/>
        <w:t xml:space="preserve">Choice of intermediate set for the first stage </w:t>
      </w:r>
    </w:p>
    <w:p w14:paraId="038649B6" w14:textId="2ACE9B8F" w:rsidR="00CA786C" w:rsidRDefault="00444C3B" w:rsidP="00822229">
      <w:pPr>
        <w:jc w:val="both"/>
        <w:rPr>
          <w:lang w:val="en-GB"/>
        </w:rPr>
      </w:pPr>
      <w:r>
        <w:rPr>
          <w:lang w:val="en-GB"/>
        </w:rPr>
        <w:t>For the two-stage based FD bases selection, there are two candidates for the</w:t>
      </w:r>
      <w:r w:rsidR="00F76742">
        <w:rPr>
          <w:lang w:val="en-GB"/>
        </w:rPr>
        <w:t xml:space="preserve"> intermediate set: window-based or combinatorial based</w:t>
      </w:r>
      <w:r w:rsidR="00AE7C33">
        <w:rPr>
          <w:lang w:val="en-GB"/>
        </w:rPr>
        <w:t xml:space="preserve"> via </w:t>
      </w:r>
      <m:oMath>
        <m:d>
          <m:dPr>
            <m:begChr m:val="⌈"/>
            <m:endChr m:val="⌉"/>
            <m:ctrlPr>
              <w:rPr>
                <w:rFonts w:ascii="Cambria Math" w:hAnsi="Cambria Math"/>
                <w:i/>
                <w:lang w:val="en-GB"/>
              </w:rPr>
            </m:ctrlPr>
          </m:dPr>
          <m:e>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d>
                  <m:dPr>
                    <m:ctrlPr>
                      <w:rPr>
                        <w:rFonts w:ascii="Cambria Math" w:hAnsi="Cambria Math"/>
                        <w:i/>
                        <w:lang w:val="en-GB"/>
                      </w:rPr>
                    </m:ctrlPr>
                  </m:dPr>
                  <m:e>
                    <m:eqArr>
                      <m:eqArrPr>
                        <m:ctrlPr>
                          <w:rPr>
                            <w:rFonts w:ascii="Cambria Math" w:hAnsi="Cambria Math"/>
                            <w:i/>
                            <w:lang w:val="en-GB"/>
                          </w:rPr>
                        </m:ctrlPr>
                      </m:eqArrPr>
                      <m:e>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e>
                      <m:e>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3</m:t>
                            </m:r>
                          </m:sub>
                          <m:sup>
                            <m:r>
                              <w:rPr>
                                <w:rFonts w:ascii="Cambria Math" w:hAnsi="Cambria Math"/>
                                <w:lang w:val="en-GB"/>
                              </w:rPr>
                              <m:t>'</m:t>
                            </m:r>
                          </m:sup>
                        </m:sSubSup>
                      </m:e>
                    </m:eqArr>
                  </m:e>
                </m:d>
              </m:e>
            </m:func>
          </m:e>
        </m:d>
      </m:oMath>
      <w:r w:rsidR="00AE7C33">
        <w:rPr>
          <w:lang w:val="en-GB"/>
        </w:rPr>
        <w:t>-bit</w:t>
      </w:r>
      <w:r w:rsidR="00F76742">
        <w:rPr>
          <w:lang w:val="en-GB"/>
        </w:rPr>
        <w:t>.</w:t>
      </w:r>
      <w:r w:rsidR="00671528">
        <w:rPr>
          <w:lang w:val="en-GB"/>
        </w:rPr>
        <w:t xml:space="preserve"> </w:t>
      </w:r>
    </w:p>
    <w:p w14:paraId="35B4D195" w14:textId="5CCAD639" w:rsidR="00CA786C" w:rsidRDefault="00671528" w:rsidP="00822229">
      <w:pPr>
        <w:jc w:val="both"/>
        <w:rPr>
          <w:lang w:val="en-GB"/>
        </w:rPr>
      </w:pPr>
      <w:r>
        <w:rPr>
          <w:lang w:val="en-GB"/>
        </w:rPr>
        <w:t xml:space="preserve">For window-based approach, </w:t>
      </w:r>
      <w:r w:rsidR="00282530">
        <w:rPr>
          <w:lang w:val="en-GB"/>
        </w:rPr>
        <w:t xml:space="preserve">the FD basis in the intermediate set is given by </w:t>
      </w:r>
      <m:oMath>
        <m:d>
          <m:dPr>
            <m:begChr m:val="{"/>
            <m:endChr m:val="}"/>
            <m:ctrlPr>
              <w:rPr>
                <w:rFonts w:ascii="Cambria Math" w:hAnsi="Cambria Math"/>
                <w:i/>
                <w:lang w:val="en-GB"/>
              </w:rPr>
            </m:ctrlPr>
          </m:dPr>
          <m:e>
            <m:sSup>
              <m:sSupPr>
                <m:ctrlPr>
                  <w:rPr>
                    <w:rFonts w:ascii="Cambria Math" w:hAnsi="Cambria Math"/>
                    <w:i/>
                    <w:lang w:val="en-GB"/>
                  </w:rPr>
                </m:ctrlPr>
              </m:sSupPr>
              <m:e>
                <m:r>
                  <w:rPr>
                    <w:rFonts w:ascii="Cambria Math" w:hAnsi="Cambria Math"/>
                    <w:lang w:val="en-GB"/>
                  </w:rPr>
                  <m:t>M</m:t>
                </m:r>
              </m:e>
              <m:sup>
                <m:r>
                  <w:rPr>
                    <w:rFonts w:ascii="Cambria Math" w:hAnsi="Cambria Math"/>
                    <w:lang w:val="en-GB"/>
                  </w:rPr>
                  <m:t>initial</m:t>
                </m:r>
              </m:sup>
            </m:sSup>
            <m:r>
              <w:rPr>
                <w:rFonts w:ascii="Cambria Math" w:hAnsi="Cambria Math"/>
                <w:lang w:val="en-GB"/>
              </w:rPr>
              <m:t>+n,</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e>
        </m:d>
      </m:oMath>
      <w:r w:rsidR="00CA786C">
        <w:rPr>
          <w:lang w:val="en-GB"/>
        </w:rPr>
        <w:t xml:space="preserve">, where </w:t>
      </w:r>
      <m:oMath>
        <m:r>
          <w:rPr>
            <w:rFonts w:ascii="Cambria Math" w:hAnsi="Cambria Math"/>
            <w:lang w:val="en-GB"/>
          </w:rPr>
          <m:t>n=0,1,⋯</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3</m:t>
            </m:r>
          </m:sub>
          <m:sup>
            <m:r>
              <w:rPr>
                <w:rFonts w:ascii="Cambria Math" w:hAnsi="Cambria Math"/>
                <w:lang w:val="en-GB"/>
              </w:rPr>
              <m:t>'</m:t>
            </m:r>
          </m:sup>
        </m:sSubSup>
        <m:r>
          <w:rPr>
            <w:rFonts w:ascii="Cambria Math" w:hAnsi="Cambria Math"/>
            <w:lang w:val="en-GB"/>
          </w:rPr>
          <m:t>-1</m:t>
        </m:r>
      </m:oMath>
      <w:r w:rsidR="00CA786C">
        <w:rPr>
          <w:lang w:val="en-GB"/>
        </w:rPr>
        <w:t xml:space="preserve">. In our view, the starting index </w:t>
      </w:r>
      <m:oMath>
        <m:sSup>
          <m:sSupPr>
            <m:ctrlPr>
              <w:rPr>
                <w:rFonts w:ascii="Cambria Math" w:hAnsi="Cambria Math"/>
                <w:i/>
                <w:lang w:val="en-GB"/>
              </w:rPr>
            </m:ctrlPr>
          </m:sSupPr>
          <m:e>
            <m:r>
              <w:rPr>
                <w:rFonts w:ascii="Cambria Math" w:hAnsi="Cambria Math"/>
                <w:lang w:val="en-GB"/>
              </w:rPr>
              <m:t>M</m:t>
            </m:r>
          </m:e>
          <m:sup>
            <m:r>
              <w:rPr>
                <w:rFonts w:ascii="Cambria Math" w:hAnsi="Cambria Math"/>
                <w:lang w:val="en-GB"/>
              </w:rPr>
              <m:t>initial</m:t>
            </m:r>
          </m:sup>
        </m:sSup>
      </m:oMath>
      <w:r w:rsidR="00CA786C">
        <w:rPr>
          <w:lang w:val="en-GB"/>
        </w:rPr>
        <w:t xml:space="preserve"> should be fixed in the spec. The reason is as follows. Recall that in the discussion of </w:t>
      </w:r>
      <m:oMath>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3</m:t>
            </m:r>
          </m:sub>
        </m:sSub>
      </m:oMath>
      <w:r w:rsidR="00CA786C">
        <w:rPr>
          <w:lang w:val="en-GB"/>
        </w:rPr>
        <w:t xml:space="preserve">, we explain that only a fixed rotation factor (i.e., oversampling </w:t>
      </w:r>
      <m:oMath>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3</m:t>
            </m:r>
          </m:sub>
        </m:sSub>
        <m:r>
          <w:rPr>
            <w:rFonts w:ascii="Cambria Math" w:hAnsi="Cambria Math"/>
            <w:lang w:val="en-GB"/>
          </w:rPr>
          <m:t>=1</m:t>
        </m:r>
      </m:oMath>
      <w:r w:rsidR="00CA786C">
        <w:rPr>
          <w:lang w:val="en-GB"/>
        </w:rPr>
        <w:t xml:space="preserve"> and rotation factor </w:t>
      </w:r>
      <m:oMath>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3</m:t>
            </m:r>
          </m:sub>
        </m:sSub>
        <m:r>
          <w:rPr>
            <w:rFonts w:ascii="Cambria Math" w:hAnsi="Cambria Math"/>
            <w:lang w:val="en-GB"/>
          </w:rPr>
          <m:t>=0</m:t>
        </m:r>
      </m:oMath>
      <w:r w:rsidR="00CA786C">
        <w:rPr>
          <w:lang w:val="en-GB"/>
        </w:rPr>
        <w:t xml:space="preserve">) is needed to be defined in the spec. This is because a cyclic-shift to the </w:t>
      </w:r>
      <m:oMath>
        <m:sSub>
          <m:sSubPr>
            <m:ctrlPr>
              <w:rPr>
                <w:rFonts w:ascii="Cambria Math" w:hAnsi="Cambria Math"/>
                <w:i/>
                <w:lang w:val="en-GB"/>
              </w:rPr>
            </m:ctrlPr>
          </m:sSubPr>
          <m:e>
            <m:acc>
              <m:accPr>
                <m:chr m:val="̃"/>
                <m:ctrlPr>
                  <w:rPr>
                    <w:rFonts w:ascii="Cambria Math" w:hAnsi="Cambria Math"/>
                    <w:b/>
                    <w:i/>
                    <w:lang w:val="en-GB"/>
                  </w:rPr>
                </m:ctrlPr>
              </m:accPr>
              <m:e>
                <m:r>
                  <m:rPr>
                    <m:sty m:val="bi"/>
                  </m:rPr>
                  <w:rPr>
                    <w:rFonts w:ascii="Cambria Math" w:hAnsi="Cambria Math"/>
                    <w:lang w:val="en-GB"/>
                  </w:rPr>
                  <m:t>W</m:t>
                </m:r>
              </m:e>
            </m:acc>
          </m:e>
          <m:sub>
            <m:r>
              <w:rPr>
                <w:rFonts w:ascii="Cambria Math" w:hAnsi="Cambria Math"/>
                <w:lang w:val="en-GB"/>
              </w:rPr>
              <m:t>2</m:t>
            </m:r>
          </m:sub>
        </m:sSub>
      </m:oMath>
      <w:r w:rsidR="00CA786C">
        <w:rPr>
          <w:lang w:val="en-GB"/>
        </w:rPr>
        <w:t xml:space="preserve"> of a certain layer (e.g., shifting from rotation factor </w:t>
      </w:r>
      <m:oMath>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3</m:t>
            </m:r>
          </m:sub>
        </m:sSub>
        <m:r>
          <w:rPr>
            <w:rFonts w:ascii="Cambria Math" w:hAnsi="Cambria Math"/>
            <w:lang w:val="en-GB"/>
          </w:rPr>
          <m:t>=2</m:t>
        </m:r>
      </m:oMath>
      <w:r w:rsidR="00CA786C">
        <w:rPr>
          <w:lang w:val="en-GB"/>
        </w:rPr>
        <w:t xml:space="preserve"> to </w:t>
      </w:r>
      <m:oMath>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3</m:t>
            </m:r>
          </m:sub>
        </m:sSub>
        <m:r>
          <w:rPr>
            <w:rFonts w:ascii="Cambria Math" w:hAnsi="Cambria Math"/>
            <w:lang w:val="en-GB"/>
          </w:rPr>
          <m:t>=0</m:t>
        </m:r>
      </m:oMath>
      <w:r w:rsidR="00CA786C">
        <w:rPr>
          <w:lang w:val="en-GB"/>
        </w:rPr>
        <w:t xml:space="preserve">) corresponds to a linear phase rotation to </w:t>
      </w:r>
      <m:oMath>
        <m:sSub>
          <m:sSubPr>
            <m:ctrlPr>
              <w:rPr>
                <w:rFonts w:ascii="Cambria Math" w:hAnsi="Cambria Math"/>
                <w:i/>
                <w:lang w:val="en-GB"/>
              </w:rPr>
            </m:ctrlPr>
          </m:sSubPr>
          <m:e>
            <m:r>
              <m:rPr>
                <m:sty m:val="bi"/>
              </m:rPr>
              <w:rPr>
                <w:rFonts w:ascii="Cambria Math" w:hAnsi="Cambria Math"/>
                <w:lang w:val="en-GB"/>
              </w:rPr>
              <m:t>W</m:t>
            </m:r>
          </m:e>
          <m:sub>
            <m:r>
              <w:rPr>
                <w:rFonts w:ascii="Cambria Math" w:hAnsi="Cambria Math"/>
                <w:lang w:val="en-GB"/>
              </w:rPr>
              <m:t>2</m:t>
            </m:r>
          </m:sub>
        </m:sSub>
      </m:oMath>
      <w:r w:rsidR="00CA786C">
        <w:rPr>
          <w:lang w:val="en-GB"/>
        </w:rPr>
        <w:t xml:space="preserve"> due to the property of DFT bases and a phase rotation does not bring any performance difference. This theory can be applied to the FD bases selection for across layers. In general, assuming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l</m:t>
            </m:r>
          </m:sub>
        </m:sSub>
      </m:oMath>
      <w:r w:rsidR="00CA786C">
        <w:rPr>
          <w:lang w:val="en-GB"/>
        </w:rPr>
        <w:t xml:space="preserve"> bases, denoted by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3</m:t>
            </m:r>
          </m:sub>
          <m:sup>
            <m:r>
              <w:rPr>
                <w:rFonts w:ascii="Cambria Math" w:hAnsi="Cambria Math"/>
                <w:lang w:val="en-GB"/>
              </w:rPr>
              <m:t>(0)</m:t>
            </m:r>
          </m:sup>
        </m:sSubSup>
        <m:r>
          <w:rPr>
            <w:rFonts w:ascii="Cambria Math" w:hAnsi="Cambria Math"/>
            <w:lang w:val="en-GB"/>
          </w:rPr>
          <m:t>+</m:t>
        </m:r>
        <m:sSup>
          <m:sSupPr>
            <m:ctrlPr>
              <w:rPr>
                <w:rFonts w:ascii="Cambria Math" w:hAnsi="Cambria Math"/>
                <w:i/>
                <w:lang w:val="en-GB"/>
              </w:rPr>
            </m:ctrlPr>
          </m:sSupPr>
          <m:e>
            <m:r>
              <w:rPr>
                <w:rFonts w:ascii="Cambria Math" w:hAnsi="Cambria Math"/>
                <w:lang w:val="en-GB"/>
              </w:rPr>
              <m:t>M</m:t>
            </m:r>
          </m:e>
          <m:sup>
            <m:r>
              <w:rPr>
                <w:rFonts w:ascii="Cambria Math" w:hAnsi="Cambria Math"/>
                <w:lang w:val="en-GB"/>
              </w:rPr>
              <m:t>initial</m:t>
            </m:r>
          </m:sup>
        </m:sSup>
        <m:r>
          <w:rPr>
            <w:rFonts w:ascii="Cambria Math" w:hAnsi="Cambria Math"/>
            <w:lang w:val="en-GB"/>
          </w:rPr>
          <m:t xml:space="preserve">, </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3</m:t>
            </m:r>
          </m:sub>
          <m:sup>
            <m:r>
              <w:rPr>
                <w:rFonts w:ascii="Cambria Math" w:hAnsi="Cambria Math"/>
                <w:lang w:val="en-GB"/>
              </w:rPr>
              <m:t>(1)</m:t>
            </m:r>
          </m:sup>
        </m:sSubSup>
        <m:r>
          <w:rPr>
            <w:rFonts w:ascii="Cambria Math" w:hAnsi="Cambria Math"/>
            <w:lang w:val="en-GB"/>
          </w:rPr>
          <m:t>+</m:t>
        </m:r>
        <m:sSup>
          <m:sSupPr>
            <m:ctrlPr>
              <w:rPr>
                <w:rFonts w:ascii="Cambria Math" w:hAnsi="Cambria Math"/>
                <w:i/>
                <w:lang w:val="en-GB"/>
              </w:rPr>
            </m:ctrlPr>
          </m:sSupPr>
          <m:e>
            <m:r>
              <w:rPr>
                <w:rFonts w:ascii="Cambria Math" w:hAnsi="Cambria Math"/>
                <w:lang w:val="en-GB"/>
              </w:rPr>
              <m:t>M</m:t>
            </m:r>
          </m:e>
          <m:sup>
            <m:r>
              <w:rPr>
                <w:rFonts w:ascii="Cambria Math" w:hAnsi="Cambria Math"/>
                <w:lang w:val="en-GB"/>
              </w:rPr>
              <m:t>initial</m:t>
            </m:r>
          </m:sup>
        </m:s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3</m:t>
            </m:r>
          </m:sub>
          <m:sup>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l</m:t>
                    </m:r>
                  </m:sub>
                </m:sSub>
                <m:r>
                  <w:rPr>
                    <w:rFonts w:ascii="Cambria Math" w:hAnsi="Cambria Math"/>
                    <w:lang w:val="en-GB"/>
                  </w:rPr>
                  <m:t>-1</m:t>
                </m:r>
              </m:e>
            </m:d>
          </m:sup>
        </m:sSubSup>
        <m:r>
          <w:rPr>
            <w:rFonts w:ascii="Cambria Math" w:hAnsi="Cambria Math"/>
            <w:lang w:val="en-GB"/>
          </w:rPr>
          <m:t>+</m:t>
        </m:r>
        <m:sSup>
          <m:sSupPr>
            <m:ctrlPr>
              <w:rPr>
                <w:rFonts w:ascii="Cambria Math" w:hAnsi="Cambria Math"/>
                <w:i/>
                <w:lang w:val="en-GB"/>
              </w:rPr>
            </m:ctrlPr>
          </m:sSupPr>
          <m:e>
            <m:r>
              <w:rPr>
                <w:rFonts w:ascii="Cambria Math" w:hAnsi="Cambria Math"/>
                <w:lang w:val="en-GB"/>
              </w:rPr>
              <m:t>M</m:t>
            </m:r>
          </m:e>
          <m:sup>
            <m:r>
              <w:rPr>
                <w:rFonts w:ascii="Cambria Math" w:hAnsi="Cambria Math"/>
                <w:lang w:val="en-GB"/>
              </w:rPr>
              <m:t>initial</m:t>
            </m:r>
          </m:sup>
        </m:sSup>
      </m:oMath>
      <w:r w:rsidR="00CA786C">
        <w:rPr>
          <w:lang w:val="en-GB"/>
        </w:rPr>
        <w:t>, are selected</w:t>
      </w:r>
      <w:r w:rsidR="00707C18">
        <w:rPr>
          <w:lang w:val="en-GB"/>
        </w:rPr>
        <w:t xml:space="preserve"> are selected from the window-based intermediate set</w:t>
      </w:r>
      <w:r w:rsidR="00CA786C">
        <w:rPr>
          <w:lang w:val="en-GB"/>
        </w:rPr>
        <w:t xml:space="preserve"> for layer-</w:t>
      </w:r>
      <m:oMath>
        <m:r>
          <w:rPr>
            <w:rFonts w:ascii="Cambria Math" w:hAnsi="Cambria Math"/>
            <w:lang w:val="en-GB"/>
          </w:rPr>
          <m:t>l</m:t>
        </m:r>
      </m:oMath>
      <w:r w:rsidR="00CA786C">
        <w:rPr>
          <w:lang w:val="en-GB"/>
        </w:rPr>
        <w:t xml:space="preserve">, then it is equivalent to report FD basis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3</m:t>
            </m:r>
          </m:sub>
          <m:sup>
            <m:d>
              <m:dPr>
                <m:ctrlPr>
                  <w:rPr>
                    <w:rFonts w:ascii="Cambria Math" w:hAnsi="Cambria Math"/>
                    <w:i/>
                    <w:lang w:val="en-GB"/>
                  </w:rPr>
                </m:ctrlPr>
              </m:dPr>
              <m:e>
                <m:r>
                  <w:rPr>
                    <w:rFonts w:ascii="Cambria Math" w:hAnsi="Cambria Math"/>
                    <w:lang w:val="en-GB"/>
                  </w:rPr>
                  <m:t>0</m:t>
                </m:r>
              </m:e>
            </m:d>
          </m:sup>
        </m:sSubSup>
        <m:r>
          <w:rPr>
            <w:rFonts w:ascii="Cambria Math" w:hAnsi="Cambria Math"/>
            <w:lang w:val="en-GB"/>
          </w:rPr>
          <m:t xml:space="preserve">, </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3</m:t>
            </m:r>
          </m:sub>
          <m:sup>
            <m:r>
              <w:rPr>
                <w:rFonts w:ascii="Cambria Math" w:hAnsi="Cambria Math"/>
                <w:lang w:val="en-GB"/>
              </w:rPr>
              <m:t>(1)</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3</m:t>
            </m:r>
          </m:sub>
          <m:sup>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l</m:t>
                    </m:r>
                  </m:sub>
                </m:sSub>
                <m:r>
                  <w:rPr>
                    <w:rFonts w:ascii="Cambria Math" w:hAnsi="Cambria Math"/>
                    <w:lang w:val="en-GB"/>
                  </w:rPr>
                  <m:t>-1</m:t>
                </m:r>
              </m:e>
            </m:d>
          </m:sup>
        </m:sSubSup>
      </m:oMath>
      <w:r w:rsidR="00CA786C">
        <w:rPr>
          <w:lang w:val="en-GB"/>
        </w:rPr>
        <w:t>. Mathematically, it can be written as</w:t>
      </w:r>
    </w:p>
    <w:p w14:paraId="6F91BA54" w14:textId="64977FAD" w:rsidR="00CA786C" w:rsidRPr="00707C18" w:rsidRDefault="002D0D53" w:rsidP="00822229">
      <w:pPr>
        <w:jc w:val="both"/>
      </w:pPr>
      <m:oMathPara>
        <m:oMath>
          <m:sSubSup>
            <m:sSubSupPr>
              <m:ctrlPr>
                <w:rPr>
                  <w:rFonts w:ascii="Cambria Math" w:hAnsi="Cambria Math"/>
                  <w:i/>
                </w:rPr>
              </m:ctrlPr>
            </m:sSubSupPr>
            <m:e>
              <m:r>
                <m:rPr>
                  <m:sty m:val="bi"/>
                </m:rPr>
                <w:rPr>
                  <w:rFonts w:ascii="Cambria Math" w:hAnsi="Cambria Math"/>
                </w:rPr>
                <m:t>f</m:t>
              </m:r>
              <m:ctrlPr>
                <w:rPr>
                  <w:rFonts w:ascii="Cambria Math" w:hAnsi="Cambria Math"/>
                  <w:b/>
                  <w:i/>
                </w:rPr>
              </m:ctrlPr>
            </m:e>
            <m:sub>
              <m:sSubSup>
                <m:sSubSupPr>
                  <m:ctrlPr>
                    <w:rPr>
                      <w:rFonts w:ascii="Cambria Math" w:hAnsi="Cambria Math"/>
                      <w:i/>
                    </w:rPr>
                  </m:ctrlPr>
                </m:sSubSupPr>
                <m:e>
                  <m:r>
                    <w:rPr>
                      <w:rFonts w:ascii="Cambria Math" w:hAnsi="Cambria Math"/>
                    </w:rPr>
                    <m:t>n</m:t>
                  </m:r>
                </m:e>
                <m:sub>
                  <m:r>
                    <w:rPr>
                      <w:rFonts w:ascii="Cambria Math" w:hAnsi="Cambria Math"/>
                    </w:rPr>
                    <m:t>3</m:t>
                  </m:r>
                </m:sub>
                <m:sup>
                  <m:d>
                    <m:dPr>
                      <m:ctrlPr>
                        <w:rPr>
                          <w:rFonts w:ascii="Cambria Math" w:hAnsi="Cambria Math"/>
                          <w:i/>
                        </w:rPr>
                      </m:ctrlPr>
                    </m:dPr>
                    <m:e>
                      <m:r>
                        <w:rPr>
                          <w:rFonts w:ascii="Cambria Math" w:hAnsi="Cambria Math"/>
                        </w:rPr>
                        <m:t>m</m:t>
                      </m:r>
                    </m:e>
                  </m:d>
                </m:sup>
              </m:sSubSup>
              <m:r>
                <w:rPr>
                  <w:rFonts w:ascii="Cambria Math" w:hAnsi="Cambria Math"/>
                </w:rPr>
                <m:t>+</m:t>
              </m:r>
              <m:sSup>
                <m:sSupPr>
                  <m:ctrlPr>
                    <w:rPr>
                      <w:rFonts w:ascii="Cambria Math" w:hAnsi="Cambria Math"/>
                      <w:i/>
                      <w:lang w:val="en-GB"/>
                    </w:rPr>
                  </m:ctrlPr>
                </m:sSupPr>
                <m:e>
                  <m:r>
                    <w:rPr>
                      <w:rFonts w:ascii="Cambria Math" w:hAnsi="Cambria Math"/>
                      <w:lang w:val="en-GB"/>
                    </w:rPr>
                    <m:t>M</m:t>
                  </m:r>
                </m:e>
                <m:sup>
                  <m:r>
                    <w:rPr>
                      <w:rFonts w:ascii="Cambria Math" w:hAnsi="Cambria Math"/>
                      <w:lang w:val="en-GB"/>
                    </w:rPr>
                    <m:t>initial</m:t>
                  </m:r>
                </m:sup>
              </m:sSup>
            </m:sub>
            <m:sup>
              <m:r>
                <w:rPr>
                  <w:rFonts w:ascii="Cambria Math" w:hAnsi="Cambria Math"/>
                </w:rPr>
                <m:t>H</m:t>
              </m:r>
            </m:sup>
          </m:sSubSup>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sSup>
                            <m:sSupPr>
                              <m:ctrlPr>
                                <w:rPr>
                                  <w:rFonts w:ascii="Cambria Math" w:hAnsi="Cambria Math"/>
                                  <w:i/>
                                </w:rPr>
                              </m:ctrlPr>
                            </m:sSupPr>
                            <m:e>
                              <m:r>
                                <w:rPr>
                                  <w:rFonts w:ascii="Cambria Math" w:hAnsi="Cambria Math"/>
                                </w:rPr>
                                <m:t>e</m:t>
                              </m:r>
                            </m:e>
                            <m:sup>
                              <m:f>
                                <m:fPr>
                                  <m:ctrlPr>
                                    <w:rPr>
                                      <w:rFonts w:ascii="Cambria Math" w:hAnsi="Cambria Math"/>
                                      <w:b/>
                                      <w:i/>
                                    </w:rPr>
                                  </m:ctrlPr>
                                </m:fPr>
                                <m:num>
                                  <m:r>
                                    <w:rPr>
                                      <w:rFonts w:ascii="Cambria Math" w:hAnsi="Cambria Math"/>
                                    </w:rPr>
                                    <m:t>-j</m:t>
                                  </m:r>
                                  <m:r>
                                    <m:rPr>
                                      <m:sty m:val="bi"/>
                                    </m:rPr>
                                    <w:rPr>
                                      <w:rFonts w:ascii="Cambria Math" w:hAnsi="Cambria Math"/>
                                    </w:rPr>
                                    <m:t>2π</m:t>
                                  </m:r>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3</m:t>
                                          </m:r>
                                        </m:sub>
                                        <m:sup>
                                          <m:r>
                                            <m:rPr>
                                              <m:sty m:val="bi"/>
                                            </m:rPr>
                                            <w:rPr>
                                              <w:rFonts w:ascii="Cambria Math" w:hAnsi="Cambria Math"/>
                                            </w:rPr>
                                            <m:t>(m)</m:t>
                                          </m:r>
                                        </m:sup>
                                      </m:sSubSup>
                                      <m:r>
                                        <m:rPr>
                                          <m:sty m:val="bi"/>
                                        </m:rPr>
                                        <w:rPr>
                                          <w:rFonts w:ascii="Cambria Math" w:hAnsi="Cambria Math"/>
                                        </w:rPr>
                                        <m:t>+</m:t>
                                      </m:r>
                                      <m:sSup>
                                        <m:sSupPr>
                                          <m:ctrlPr>
                                            <w:rPr>
                                              <w:rFonts w:ascii="Cambria Math" w:hAnsi="Cambria Math"/>
                                              <w:b/>
                                              <w:i/>
                                            </w:rPr>
                                          </m:ctrlPr>
                                        </m:sSupPr>
                                        <m:e>
                                          <m:r>
                                            <m:rPr>
                                              <m:sty m:val="bi"/>
                                            </m:rPr>
                                            <w:rPr>
                                              <w:rFonts w:ascii="Cambria Math" w:hAnsi="Cambria Math"/>
                                            </w:rPr>
                                            <m:t>M</m:t>
                                          </m:r>
                                        </m:e>
                                        <m:sup>
                                          <m:r>
                                            <m:rPr>
                                              <m:sty m:val="bi"/>
                                            </m:rPr>
                                            <w:rPr>
                                              <w:rFonts w:ascii="Cambria Math" w:hAnsi="Cambria Math"/>
                                            </w:rPr>
                                            <m:t>initial</m:t>
                                          </m:r>
                                        </m:sup>
                                      </m:sSup>
                                    </m:e>
                                  </m:d>
                                  <m:ctrlPr>
                                    <w:rPr>
                                      <w:rFonts w:ascii="Cambria Math" w:hAnsi="Cambria Math"/>
                                      <w:i/>
                                    </w:rPr>
                                  </m:ctrlPr>
                                </m:num>
                                <m:den>
                                  <m:sSub>
                                    <m:sSubPr>
                                      <m:ctrlPr>
                                        <w:rPr>
                                          <w:rFonts w:ascii="Cambria Math" w:hAnsi="Cambria Math"/>
                                          <w:i/>
                                        </w:rPr>
                                      </m:ctrlPr>
                                    </m:sSubPr>
                                    <m:e>
                                      <m:r>
                                        <w:rPr>
                                          <w:rFonts w:ascii="Cambria Math" w:hAnsi="Cambria Math"/>
                                        </w:rPr>
                                        <m:t>N</m:t>
                                      </m:r>
                                    </m:e>
                                    <m:sub>
                                      <m:r>
                                        <w:rPr>
                                          <w:rFonts w:ascii="Cambria Math" w:hAnsi="Cambria Math"/>
                                        </w:rPr>
                                        <m:t>3</m:t>
                                      </m:r>
                                    </m:sub>
                                  </m:sSub>
                                </m:den>
                              </m:f>
                            </m:sup>
                          </m:sSup>
                        </m:e>
                      </m:mr>
                    </m:m>
                  </m:e>
                  <m:e>
                    <m:m>
                      <m:mPr>
                        <m:mcs>
                          <m:mc>
                            <m:mcPr>
                              <m:count m:val="2"/>
                              <m:mcJc m:val="center"/>
                            </m:mcPr>
                          </m:mc>
                        </m:mcs>
                        <m:ctrlPr>
                          <w:rPr>
                            <w:rFonts w:ascii="Cambria Math" w:hAnsi="Cambria Math"/>
                            <w:i/>
                          </w:rPr>
                        </m:ctrlPr>
                      </m:mPr>
                      <m:mr>
                        <m:e>
                          <m:r>
                            <w:rPr>
                              <w:rFonts w:ascii="Cambria Math" w:hAnsi="Cambria Math"/>
                            </w:rPr>
                            <m:t>⋯</m:t>
                          </m:r>
                        </m:e>
                        <m:e>
                          <m:sSup>
                            <m:sSupPr>
                              <m:ctrlPr>
                                <w:rPr>
                                  <w:rFonts w:ascii="Cambria Math" w:hAnsi="Cambria Math"/>
                                  <w:i/>
                                </w:rPr>
                              </m:ctrlPr>
                            </m:sSupPr>
                            <m:e>
                              <m:r>
                                <w:rPr>
                                  <w:rFonts w:ascii="Cambria Math" w:hAnsi="Cambria Math"/>
                                </w:rPr>
                                <m:t>e</m:t>
                              </m:r>
                            </m:e>
                            <m:sup>
                              <m:f>
                                <m:fPr>
                                  <m:ctrlPr>
                                    <w:rPr>
                                      <w:rFonts w:ascii="Cambria Math" w:hAnsi="Cambria Math"/>
                                      <w:b/>
                                      <w:i/>
                                    </w:rPr>
                                  </m:ctrlPr>
                                </m:fPr>
                                <m:num>
                                  <m:r>
                                    <w:rPr>
                                      <w:rFonts w:ascii="Cambria Math" w:hAnsi="Cambria Math"/>
                                    </w:rPr>
                                    <m:t>-j</m:t>
                                  </m:r>
                                  <m:r>
                                    <m:rPr>
                                      <m:sty m:val="bi"/>
                                    </m:rPr>
                                    <w:rPr>
                                      <w:rFonts w:ascii="Cambria Math" w:hAnsi="Cambria Math"/>
                                    </w:rPr>
                                    <m:t>2</m:t>
                                  </m:r>
                                  <m:r>
                                    <m:rPr>
                                      <m:sty m:val="bi"/>
                                    </m:rPr>
                                    <w:rPr>
                                      <w:rFonts w:ascii="Cambria Math" w:hAnsi="Cambria Math"/>
                                    </w:rPr>
                                    <m:t>π</m:t>
                                  </m:r>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3</m:t>
                                          </m:r>
                                        </m:sub>
                                        <m:sup>
                                          <m:r>
                                            <m:rPr>
                                              <m:sty m:val="bi"/>
                                            </m:rPr>
                                            <w:rPr>
                                              <w:rFonts w:ascii="Cambria Math" w:hAnsi="Cambria Math"/>
                                            </w:rPr>
                                            <m:t>(m)</m:t>
                                          </m:r>
                                        </m:sup>
                                      </m:sSubSup>
                                      <m:r>
                                        <m:rPr>
                                          <m:sty m:val="bi"/>
                                        </m:rPr>
                                        <w:rPr>
                                          <w:rFonts w:ascii="Cambria Math" w:hAnsi="Cambria Math"/>
                                        </w:rPr>
                                        <m:t>+</m:t>
                                      </m:r>
                                      <m:sSup>
                                        <m:sSupPr>
                                          <m:ctrlPr>
                                            <w:rPr>
                                              <w:rFonts w:ascii="Cambria Math" w:hAnsi="Cambria Math"/>
                                              <w:b/>
                                              <w:i/>
                                            </w:rPr>
                                          </m:ctrlPr>
                                        </m:sSupPr>
                                        <m:e>
                                          <m:r>
                                            <m:rPr>
                                              <m:sty m:val="bi"/>
                                            </m:rPr>
                                            <w:rPr>
                                              <w:rFonts w:ascii="Cambria Math" w:hAnsi="Cambria Math"/>
                                            </w:rPr>
                                            <m:t>M</m:t>
                                          </m:r>
                                        </m:e>
                                        <m:sup>
                                          <m:r>
                                            <m:rPr>
                                              <m:sty m:val="bi"/>
                                            </m:rPr>
                                            <w:rPr>
                                              <w:rFonts w:ascii="Cambria Math" w:hAnsi="Cambria Math"/>
                                            </w:rPr>
                                            <m:t>initial</m:t>
                                          </m:r>
                                        </m:sup>
                                      </m:sSup>
                                    </m:e>
                                  </m:d>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3</m:t>
                                      </m:r>
                                    </m:sub>
                                  </m:sSub>
                                  <m:r>
                                    <m:rPr>
                                      <m:sty m:val="bi"/>
                                    </m:rPr>
                                    <w:rPr>
                                      <w:rFonts w:ascii="Cambria Math" w:hAnsi="Cambria Math"/>
                                    </w:rPr>
                                    <m:t>-1)</m:t>
                                  </m:r>
                                  <m:ctrlPr>
                                    <w:rPr>
                                      <w:rFonts w:ascii="Cambria Math" w:hAnsi="Cambria Math"/>
                                      <w:i/>
                                    </w:rPr>
                                  </m:ctrlPr>
                                </m:num>
                                <m:den>
                                  <m:sSub>
                                    <m:sSubPr>
                                      <m:ctrlPr>
                                        <w:rPr>
                                          <w:rFonts w:ascii="Cambria Math" w:hAnsi="Cambria Math"/>
                                          <w:i/>
                                        </w:rPr>
                                      </m:ctrlPr>
                                    </m:sSubPr>
                                    <m:e>
                                      <m:r>
                                        <w:rPr>
                                          <w:rFonts w:ascii="Cambria Math" w:hAnsi="Cambria Math"/>
                                        </w:rPr>
                                        <m:t>N</m:t>
                                      </m:r>
                                    </m:e>
                                    <m:sub>
                                      <m:r>
                                        <w:rPr>
                                          <w:rFonts w:ascii="Cambria Math" w:hAnsi="Cambria Math"/>
                                        </w:rPr>
                                        <m:t>3</m:t>
                                      </m:r>
                                    </m:sub>
                                  </m:sSub>
                                </m:den>
                              </m:f>
                            </m:sup>
                          </m:sSup>
                        </m:e>
                      </m:mr>
                    </m:m>
                  </m:e>
                </m:mr>
              </m:m>
            </m:e>
          </m:d>
          <m:r>
            <w:rPr>
              <w:rFonts w:ascii="Cambria Math" w:hAnsi="Cambria Math"/>
            </w:rPr>
            <m:t>=</m:t>
          </m:r>
          <m:limLow>
            <m:limLowPr>
              <m:ctrlPr>
                <w:rPr>
                  <w:rFonts w:ascii="Cambria Math" w:hAnsi="Cambria Math"/>
                  <w:i/>
                </w:rPr>
              </m:ctrlPr>
            </m:limLowPr>
            <m:e>
              <m:groupChr>
                <m:groupChrPr>
                  <m:ctrlPr>
                    <w:rPr>
                      <w:rFonts w:ascii="Cambria Math" w:hAnsi="Cambria Math"/>
                      <w:i/>
                    </w:rPr>
                  </m:ctrlPr>
                </m:groupChrPr>
                <m:e>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sSup>
                                    <m:sSupPr>
                                      <m:ctrlPr>
                                        <w:rPr>
                                          <w:rFonts w:ascii="Cambria Math" w:hAnsi="Cambria Math"/>
                                          <w:i/>
                                        </w:rPr>
                                      </m:ctrlPr>
                                    </m:sSupPr>
                                    <m:e>
                                      <m:r>
                                        <w:rPr>
                                          <w:rFonts w:ascii="Cambria Math" w:hAnsi="Cambria Math"/>
                                        </w:rPr>
                                        <m:t>e</m:t>
                                      </m:r>
                                    </m:e>
                                    <m:sup>
                                      <m:f>
                                        <m:fPr>
                                          <m:ctrlPr>
                                            <w:rPr>
                                              <w:rFonts w:ascii="Cambria Math" w:hAnsi="Cambria Math"/>
                                              <w:b/>
                                              <w:i/>
                                            </w:rPr>
                                          </m:ctrlPr>
                                        </m:fPr>
                                        <m:num>
                                          <m:r>
                                            <w:rPr>
                                              <w:rFonts w:ascii="Cambria Math" w:hAnsi="Cambria Math"/>
                                            </w:rPr>
                                            <m:t>-j</m:t>
                                          </m:r>
                                          <m:r>
                                            <m:rPr>
                                              <m:sty m:val="bi"/>
                                            </m:rPr>
                                            <w:rPr>
                                              <w:rFonts w:ascii="Cambria Math" w:hAnsi="Cambria Math"/>
                                            </w:rPr>
                                            <m:t>2</m:t>
                                          </m:r>
                                          <m:r>
                                            <m:rPr>
                                              <m:sty m:val="bi"/>
                                            </m:rPr>
                                            <w:rPr>
                                              <w:rFonts w:ascii="Cambria Math" w:hAnsi="Cambria Math"/>
                                            </w:rPr>
                                            <m:t>π</m:t>
                                          </m:r>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3</m:t>
                                                  </m:r>
                                                </m:sub>
                                                <m:sup>
                                                  <m:r>
                                                    <m:rPr>
                                                      <m:sty m:val="bi"/>
                                                    </m:rPr>
                                                    <w:rPr>
                                                      <w:rFonts w:ascii="Cambria Math" w:hAnsi="Cambria Math"/>
                                                    </w:rPr>
                                                    <m:t>(m)</m:t>
                                                  </m:r>
                                                </m:sup>
                                              </m:sSubSup>
                                            </m:e>
                                          </m:d>
                                          <m:ctrlPr>
                                            <w:rPr>
                                              <w:rFonts w:ascii="Cambria Math" w:hAnsi="Cambria Math"/>
                                              <w:i/>
                                            </w:rPr>
                                          </m:ctrlPr>
                                        </m:num>
                                        <m:den>
                                          <m:sSub>
                                            <m:sSubPr>
                                              <m:ctrlPr>
                                                <w:rPr>
                                                  <w:rFonts w:ascii="Cambria Math" w:hAnsi="Cambria Math"/>
                                                  <w:i/>
                                                </w:rPr>
                                              </m:ctrlPr>
                                            </m:sSubPr>
                                            <m:e>
                                              <m:r>
                                                <w:rPr>
                                                  <w:rFonts w:ascii="Cambria Math" w:hAnsi="Cambria Math"/>
                                                </w:rPr>
                                                <m:t>N</m:t>
                                              </m:r>
                                            </m:e>
                                            <m:sub>
                                              <m:r>
                                                <w:rPr>
                                                  <w:rFonts w:ascii="Cambria Math" w:hAnsi="Cambria Math"/>
                                                </w:rPr>
                                                <m:t>3</m:t>
                                              </m:r>
                                            </m:sub>
                                          </m:sSub>
                                        </m:den>
                                      </m:f>
                                    </m:sup>
                                  </m:sSup>
                                </m:e>
                              </m:mr>
                            </m:m>
                          </m:e>
                          <m:e>
                            <m:m>
                              <m:mPr>
                                <m:mcs>
                                  <m:mc>
                                    <m:mcPr>
                                      <m:count m:val="2"/>
                                      <m:mcJc m:val="center"/>
                                    </m:mcPr>
                                  </m:mc>
                                </m:mcs>
                                <m:ctrlPr>
                                  <w:rPr>
                                    <w:rFonts w:ascii="Cambria Math" w:hAnsi="Cambria Math"/>
                                    <w:i/>
                                  </w:rPr>
                                </m:ctrlPr>
                              </m:mPr>
                              <m:mr>
                                <m:e>
                                  <m:r>
                                    <w:rPr>
                                      <w:rFonts w:ascii="Cambria Math" w:hAnsi="Cambria Math"/>
                                    </w:rPr>
                                    <m:t>⋯</m:t>
                                  </m:r>
                                </m:e>
                                <m:e>
                                  <m:sSup>
                                    <m:sSupPr>
                                      <m:ctrlPr>
                                        <w:rPr>
                                          <w:rFonts w:ascii="Cambria Math" w:hAnsi="Cambria Math"/>
                                          <w:i/>
                                        </w:rPr>
                                      </m:ctrlPr>
                                    </m:sSupPr>
                                    <m:e>
                                      <m:r>
                                        <w:rPr>
                                          <w:rFonts w:ascii="Cambria Math" w:hAnsi="Cambria Math"/>
                                        </w:rPr>
                                        <m:t>e</m:t>
                                      </m:r>
                                    </m:e>
                                    <m:sup>
                                      <m:f>
                                        <m:fPr>
                                          <m:ctrlPr>
                                            <w:rPr>
                                              <w:rFonts w:ascii="Cambria Math" w:hAnsi="Cambria Math"/>
                                              <w:b/>
                                              <w:i/>
                                            </w:rPr>
                                          </m:ctrlPr>
                                        </m:fPr>
                                        <m:num>
                                          <m:r>
                                            <w:rPr>
                                              <w:rFonts w:ascii="Cambria Math" w:hAnsi="Cambria Math"/>
                                            </w:rPr>
                                            <m:t>-j</m:t>
                                          </m:r>
                                          <m:r>
                                            <m:rPr>
                                              <m:sty m:val="bi"/>
                                            </m:rPr>
                                            <w:rPr>
                                              <w:rFonts w:ascii="Cambria Math" w:hAnsi="Cambria Math"/>
                                            </w:rPr>
                                            <m:t>2</m:t>
                                          </m:r>
                                          <m:r>
                                            <m:rPr>
                                              <m:sty m:val="bi"/>
                                            </m:rPr>
                                            <w:rPr>
                                              <w:rFonts w:ascii="Cambria Math" w:hAnsi="Cambria Math"/>
                                            </w:rPr>
                                            <m:t>π</m:t>
                                          </m:r>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3</m:t>
                                                  </m:r>
                                                </m:sub>
                                                <m:sup>
                                                  <m:r>
                                                    <m:rPr>
                                                      <m:sty m:val="bi"/>
                                                    </m:rPr>
                                                    <w:rPr>
                                                      <w:rFonts w:ascii="Cambria Math" w:hAnsi="Cambria Math"/>
                                                    </w:rPr>
                                                    <m:t>(m)</m:t>
                                                  </m:r>
                                                </m:sup>
                                              </m:sSubSup>
                                            </m:e>
                                          </m:d>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3</m:t>
                                              </m:r>
                                            </m:sub>
                                          </m:sSub>
                                          <m:r>
                                            <m:rPr>
                                              <m:sty m:val="bi"/>
                                            </m:rPr>
                                            <w:rPr>
                                              <w:rFonts w:ascii="Cambria Math" w:hAnsi="Cambria Math"/>
                                            </w:rPr>
                                            <m:t>-1)</m:t>
                                          </m:r>
                                          <m:ctrlPr>
                                            <w:rPr>
                                              <w:rFonts w:ascii="Cambria Math" w:hAnsi="Cambria Math"/>
                                              <w:i/>
                                            </w:rPr>
                                          </m:ctrlPr>
                                        </m:num>
                                        <m:den>
                                          <m:sSub>
                                            <m:sSubPr>
                                              <m:ctrlPr>
                                                <w:rPr>
                                                  <w:rFonts w:ascii="Cambria Math" w:hAnsi="Cambria Math"/>
                                                  <w:i/>
                                                </w:rPr>
                                              </m:ctrlPr>
                                            </m:sSubPr>
                                            <m:e>
                                              <m:r>
                                                <w:rPr>
                                                  <w:rFonts w:ascii="Cambria Math" w:hAnsi="Cambria Math"/>
                                                </w:rPr>
                                                <m:t>N</m:t>
                                              </m:r>
                                            </m:e>
                                            <m:sub>
                                              <m:r>
                                                <w:rPr>
                                                  <w:rFonts w:ascii="Cambria Math" w:hAnsi="Cambria Math"/>
                                                </w:rPr>
                                                <m:t>3</m:t>
                                              </m:r>
                                            </m:sub>
                                          </m:sSub>
                                        </m:den>
                                      </m:f>
                                    </m:sup>
                                  </m:sSup>
                                </m:e>
                              </m:mr>
                            </m:m>
                          </m:e>
                        </m:mr>
                      </m:m>
                    </m:e>
                  </m:d>
                </m:e>
              </m:groupChr>
            </m:e>
            <m:lim>
              <m:sSubSup>
                <m:sSubSupPr>
                  <m:ctrlPr>
                    <w:rPr>
                      <w:rFonts w:ascii="Cambria Math" w:hAnsi="Cambria Math"/>
                      <w:i/>
                    </w:rPr>
                  </m:ctrlPr>
                </m:sSubSupPr>
                <m:e>
                  <m:r>
                    <m:rPr>
                      <m:sty m:val="bi"/>
                    </m:rPr>
                    <w:rPr>
                      <w:rFonts w:ascii="Cambria Math" w:hAnsi="Cambria Math"/>
                    </w:rPr>
                    <m:t>f</m:t>
                  </m:r>
                  <m:ctrlPr>
                    <w:rPr>
                      <w:rFonts w:ascii="Cambria Math" w:hAnsi="Cambria Math"/>
                      <w:b/>
                      <w:i/>
                    </w:rPr>
                  </m:ctrlPr>
                </m:e>
                <m:sub>
                  <m:sSubSup>
                    <m:sSubSupPr>
                      <m:ctrlPr>
                        <w:rPr>
                          <w:rFonts w:ascii="Cambria Math" w:hAnsi="Cambria Math"/>
                          <w:i/>
                        </w:rPr>
                      </m:ctrlPr>
                    </m:sSubSupPr>
                    <m:e>
                      <m:r>
                        <w:rPr>
                          <w:rFonts w:ascii="Cambria Math" w:hAnsi="Cambria Math"/>
                        </w:rPr>
                        <m:t>n</m:t>
                      </m:r>
                    </m:e>
                    <m:sub>
                      <m:r>
                        <w:rPr>
                          <w:rFonts w:ascii="Cambria Math" w:hAnsi="Cambria Math"/>
                        </w:rPr>
                        <m:t>3</m:t>
                      </m:r>
                    </m:sub>
                    <m:sup>
                      <m:d>
                        <m:dPr>
                          <m:ctrlPr>
                            <w:rPr>
                              <w:rFonts w:ascii="Cambria Math" w:hAnsi="Cambria Math"/>
                              <w:i/>
                            </w:rPr>
                          </m:ctrlPr>
                        </m:dPr>
                        <m:e>
                          <m:r>
                            <w:rPr>
                              <w:rFonts w:ascii="Cambria Math" w:hAnsi="Cambria Math"/>
                            </w:rPr>
                            <m:t>m</m:t>
                          </m:r>
                        </m:e>
                      </m:d>
                    </m:sup>
                  </m:sSubSup>
                </m:sub>
                <m:sup>
                  <m:r>
                    <w:rPr>
                      <w:rFonts w:ascii="Cambria Math" w:hAnsi="Cambria Math"/>
                    </w:rPr>
                    <m:t>H</m:t>
                  </m:r>
                </m:sup>
              </m:sSubSup>
            </m:lim>
          </m:limLow>
          <m:r>
            <w:rPr>
              <w:rFonts w:ascii="Cambria Math" w:hAnsi="Cambria Math"/>
            </w:rPr>
            <m:t>×</m:t>
          </m:r>
          <m:d>
            <m:dPr>
              <m:begChr m:val="["/>
              <m:endChr m:val="]"/>
              <m:ctrlPr>
                <w:rPr>
                  <w:rFonts w:ascii="Cambria Math" w:hAnsi="Cambria Math"/>
                  <w:i/>
                </w:rPr>
              </m:ctrlPr>
            </m:dPr>
            <m:e>
              <m:m>
                <m:mPr>
                  <m:plcHide m:val="1"/>
                  <m:mcs>
                    <m:mc>
                      <m:mcPr>
                        <m:count m:val="2"/>
                        <m:mcJc m:val="center"/>
                      </m:mcPr>
                    </m:mc>
                  </m:mcs>
                  <m:ctrlPr>
                    <w:rPr>
                      <w:rFonts w:ascii="Cambria Math" w:hAnsi="Cambria Math"/>
                      <w:i/>
                      <w:sz w:val="18"/>
                      <w:lang w:val="en-GB"/>
                    </w:rPr>
                  </m:ctrlPr>
                </m:mPr>
                <m:mr>
                  <m:e>
                    <m:m>
                      <m:mPr>
                        <m:plcHide m:val="1"/>
                        <m:mcs>
                          <m:mc>
                            <m:mcPr>
                              <m:count m:val="2"/>
                              <m:mcJc m:val="center"/>
                            </m:mcPr>
                          </m:mc>
                        </m:mcs>
                        <m:ctrlPr>
                          <w:rPr>
                            <w:rFonts w:ascii="Cambria Math" w:hAnsi="Cambria Math"/>
                            <w:i/>
                            <w:sz w:val="18"/>
                            <w:lang w:val="en-GB"/>
                          </w:rPr>
                        </m:ctrlPr>
                      </m:mPr>
                      <m:mr>
                        <m:e>
                          <m:r>
                            <w:rPr>
                              <w:rFonts w:ascii="Cambria Math" w:hAnsi="Cambria Math"/>
                              <w:sz w:val="18"/>
                              <w:lang w:val="en-GB"/>
                            </w:rPr>
                            <m:t>1</m:t>
                          </m:r>
                        </m:e>
                        <m:e/>
                      </m:mr>
                      <m:mr>
                        <m:e/>
                        <m:e>
                          <m:sSup>
                            <m:sSupPr>
                              <m:ctrlPr>
                                <w:rPr>
                                  <w:rFonts w:ascii="Cambria Math" w:hAnsi="Cambria Math"/>
                                  <w:i/>
                                  <w:sz w:val="18"/>
                                  <w:lang w:val="en-GB"/>
                                </w:rPr>
                              </m:ctrlPr>
                            </m:sSupPr>
                            <m:e>
                              <m:r>
                                <w:rPr>
                                  <w:rFonts w:ascii="Cambria Math" w:hAnsi="Cambria Math"/>
                                  <w:sz w:val="18"/>
                                  <w:lang w:val="en-GB"/>
                                </w:rPr>
                                <m:t>e</m:t>
                              </m:r>
                            </m:e>
                            <m:sup>
                              <m:r>
                                <w:rPr>
                                  <w:rFonts w:ascii="Cambria Math" w:hAnsi="Cambria Math"/>
                                  <w:sz w:val="18"/>
                                  <w:lang w:val="en-GB"/>
                                </w:rPr>
                                <m:t>-j2π⋅</m:t>
                              </m:r>
                              <m:sSup>
                                <m:sSupPr>
                                  <m:ctrlPr>
                                    <w:rPr>
                                      <w:rFonts w:ascii="Cambria Math" w:hAnsi="Cambria Math"/>
                                      <w:b/>
                                      <w:i/>
                                    </w:rPr>
                                  </m:ctrlPr>
                                </m:sSupPr>
                                <m:e>
                                  <m:r>
                                    <m:rPr>
                                      <m:sty m:val="bi"/>
                                    </m:rPr>
                                    <w:rPr>
                                      <w:rFonts w:ascii="Cambria Math" w:hAnsi="Cambria Math"/>
                                    </w:rPr>
                                    <m:t>M</m:t>
                                  </m:r>
                                </m:e>
                                <m:sup>
                                  <m:r>
                                    <m:rPr>
                                      <m:sty m:val="bi"/>
                                    </m:rPr>
                                    <w:rPr>
                                      <w:rFonts w:ascii="Cambria Math" w:hAnsi="Cambria Math"/>
                                    </w:rPr>
                                    <m:t>initial</m:t>
                                  </m:r>
                                </m:sup>
                              </m:sSup>
                              <m:r>
                                <w:rPr>
                                  <w:rFonts w:ascii="Cambria Math" w:hAnsi="Cambria Math"/>
                                  <w:sz w:val="18"/>
                                  <w:lang w:val="en-GB"/>
                                </w:rPr>
                                <m:t>⋅</m:t>
                              </m:r>
                              <m:f>
                                <m:fPr>
                                  <m:ctrlPr>
                                    <w:rPr>
                                      <w:rFonts w:ascii="Cambria Math" w:hAnsi="Cambria Math"/>
                                      <w:i/>
                                      <w:sz w:val="18"/>
                                      <w:lang w:val="en-GB"/>
                                    </w:rPr>
                                  </m:ctrlPr>
                                </m:fPr>
                                <m:num>
                                  <m:r>
                                    <w:rPr>
                                      <w:rFonts w:ascii="Cambria Math" w:hAnsi="Cambria Math"/>
                                      <w:sz w:val="18"/>
                                      <w:lang w:val="en-GB"/>
                                    </w:rPr>
                                    <m:t>1</m:t>
                                  </m:r>
                                </m:num>
                                <m:den>
                                  <m:sSub>
                                    <m:sSubPr>
                                      <m:ctrlPr>
                                        <w:rPr>
                                          <w:rFonts w:ascii="Cambria Math" w:hAnsi="Cambria Math"/>
                                          <w:i/>
                                          <w:sz w:val="18"/>
                                          <w:lang w:val="en-GB"/>
                                        </w:rPr>
                                      </m:ctrlPr>
                                    </m:sSubPr>
                                    <m:e>
                                      <m:r>
                                        <w:rPr>
                                          <w:rFonts w:ascii="Cambria Math" w:hAnsi="Cambria Math"/>
                                          <w:sz w:val="18"/>
                                          <w:lang w:val="en-GB"/>
                                        </w:rPr>
                                        <m:t>N</m:t>
                                      </m:r>
                                    </m:e>
                                    <m:sub>
                                      <m:r>
                                        <w:rPr>
                                          <w:rFonts w:ascii="Cambria Math" w:hAnsi="Cambria Math"/>
                                          <w:sz w:val="18"/>
                                          <w:lang w:val="en-GB"/>
                                        </w:rPr>
                                        <m:t>3</m:t>
                                      </m:r>
                                    </m:sub>
                                  </m:sSub>
                                </m:den>
                              </m:f>
                            </m:sup>
                          </m:sSup>
                        </m:e>
                      </m:mr>
                    </m:m>
                  </m:e>
                  <m:e/>
                </m:mr>
                <m:mr>
                  <m:e/>
                  <m:e>
                    <m:m>
                      <m:mPr>
                        <m:plcHide m:val="1"/>
                        <m:mcs>
                          <m:mc>
                            <m:mcPr>
                              <m:count m:val="2"/>
                              <m:mcJc m:val="center"/>
                            </m:mcPr>
                          </m:mc>
                        </m:mcs>
                        <m:ctrlPr>
                          <w:rPr>
                            <w:rFonts w:ascii="Cambria Math" w:hAnsi="Cambria Math"/>
                            <w:i/>
                            <w:sz w:val="18"/>
                            <w:lang w:val="en-GB"/>
                          </w:rPr>
                        </m:ctrlPr>
                      </m:mPr>
                      <m:mr>
                        <m:e>
                          <m:r>
                            <w:rPr>
                              <w:rFonts w:ascii="Cambria Math" w:hAnsi="Cambria Math"/>
                              <w:sz w:val="18"/>
                              <w:lang w:val="en-GB"/>
                            </w:rPr>
                            <m:t>⋱</m:t>
                          </m:r>
                        </m:e>
                        <m:e/>
                      </m:mr>
                      <m:mr>
                        <m:e/>
                        <m:e>
                          <m:sSup>
                            <m:sSupPr>
                              <m:ctrlPr>
                                <w:rPr>
                                  <w:rFonts w:ascii="Cambria Math" w:hAnsi="Cambria Math"/>
                                  <w:i/>
                                  <w:sz w:val="18"/>
                                  <w:lang w:val="en-GB"/>
                                </w:rPr>
                              </m:ctrlPr>
                            </m:sSupPr>
                            <m:e>
                              <m:r>
                                <w:rPr>
                                  <w:rFonts w:ascii="Cambria Math" w:hAnsi="Cambria Math"/>
                                  <w:sz w:val="18"/>
                                  <w:lang w:val="en-GB"/>
                                </w:rPr>
                                <m:t>e</m:t>
                              </m:r>
                            </m:e>
                            <m:sup>
                              <m:r>
                                <w:rPr>
                                  <w:rFonts w:ascii="Cambria Math" w:hAnsi="Cambria Math"/>
                                  <w:sz w:val="18"/>
                                  <w:lang w:val="en-GB"/>
                                </w:rPr>
                                <m:t>-j2π⋅</m:t>
                              </m:r>
                              <m:sSup>
                                <m:sSupPr>
                                  <m:ctrlPr>
                                    <w:rPr>
                                      <w:rFonts w:ascii="Cambria Math" w:hAnsi="Cambria Math"/>
                                      <w:b/>
                                      <w:i/>
                                    </w:rPr>
                                  </m:ctrlPr>
                                </m:sSupPr>
                                <m:e>
                                  <m:r>
                                    <m:rPr>
                                      <m:sty m:val="bi"/>
                                    </m:rPr>
                                    <w:rPr>
                                      <w:rFonts w:ascii="Cambria Math" w:hAnsi="Cambria Math"/>
                                    </w:rPr>
                                    <m:t>M</m:t>
                                  </m:r>
                                </m:e>
                                <m:sup>
                                  <m:r>
                                    <m:rPr>
                                      <m:sty m:val="bi"/>
                                    </m:rPr>
                                    <w:rPr>
                                      <w:rFonts w:ascii="Cambria Math" w:hAnsi="Cambria Math"/>
                                    </w:rPr>
                                    <m:t>initial</m:t>
                                  </m:r>
                                </m:sup>
                              </m:sSup>
                              <m:r>
                                <w:rPr>
                                  <w:rFonts w:ascii="Cambria Math" w:hAnsi="Cambria Math"/>
                                  <w:sz w:val="18"/>
                                  <w:lang w:val="en-GB"/>
                                </w:rPr>
                                <m:t>⋅</m:t>
                              </m:r>
                              <m:f>
                                <m:fPr>
                                  <m:ctrlPr>
                                    <w:rPr>
                                      <w:rFonts w:ascii="Cambria Math" w:hAnsi="Cambria Math"/>
                                      <w:i/>
                                      <w:sz w:val="18"/>
                                      <w:lang w:val="en-GB"/>
                                    </w:rPr>
                                  </m:ctrlPr>
                                </m:fPr>
                                <m:num>
                                  <m:d>
                                    <m:dPr>
                                      <m:ctrlPr>
                                        <w:rPr>
                                          <w:rFonts w:ascii="Cambria Math" w:hAnsi="Cambria Math"/>
                                          <w:i/>
                                          <w:sz w:val="18"/>
                                          <w:lang w:val="en-GB"/>
                                        </w:rPr>
                                      </m:ctrlPr>
                                    </m:dPr>
                                    <m:e>
                                      <m:sSub>
                                        <m:sSubPr>
                                          <m:ctrlPr>
                                            <w:rPr>
                                              <w:rFonts w:ascii="Cambria Math" w:hAnsi="Cambria Math"/>
                                              <w:i/>
                                              <w:sz w:val="18"/>
                                              <w:lang w:val="en-GB"/>
                                            </w:rPr>
                                          </m:ctrlPr>
                                        </m:sSubPr>
                                        <m:e>
                                          <m:r>
                                            <w:rPr>
                                              <w:rFonts w:ascii="Cambria Math" w:hAnsi="Cambria Math"/>
                                              <w:sz w:val="18"/>
                                              <w:lang w:val="en-GB"/>
                                            </w:rPr>
                                            <m:t>N</m:t>
                                          </m:r>
                                        </m:e>
                                        <m:sub>
                                          <m:r>
                                            <w:rPr>
                                              <w:rFonts w:ascii="Cambria Math" w:hAnsi="Cambria Math"/>
                                              <w:sz w:val="18"/>
                                              <w:lang w:val="en-GB"/>
                                            </w:rPr>
                                            <m:t>3</m:t>
                                          </m:r>
                                        </m:sub>
                                      </m:sSub>
                                      <m:r>
                                        <w:rPr>
                                          <w:rFonts w:ascii="Cambria Math" w:hAnsi="Cambria Math"/>
                                          <w:sz w:val="18"/>
                                          <w:lang w:val="en-GB"/>
                                        </w:rPr>
                                        <m:t>-1</m:t>
                                      </m:r>
                                    </m:e>
                                  </m:d>
                                </m:num>
                                <m:den>
                                  <m:sSub>
                                    <m:sSubPr>
                                      <m:ctrlPr>
                                        <w:rPr>
                                          <w:rFonts w:ascii="Cambria Math" w:hAnsi="Cambria Math"/>
                                          <w:i/>
                                          <w:sz w:val="18"/>
                                          <w:lang w:val="en-GB"/>
                                        </w:rPr>
                                      </m:ctrlPr>
                                    </m:sSubPr>
                                    <m:e>
                                      <m:r>
                                        <w:rPr>
                                          <w:rFonts w:ascii="Cambria Math" w:hAnsi="Cambria Math"/>
                                          <w:sz w:val="18"/>
                                          <w:lang w:val="en-GB"/>
                                        </w:rPr>
                                        <m:t>N</m:t>
                                      </m:r>
                                    </m:e>
                                    <m:sub>
                                      <m:r>
                                        <w:rPr>
                                          <w:rFonts w:ascii="Cambria Math" w:hAnsi="Cambria Math"/>
                                          <w:sz w:val="18"/>
                                          <w:lang w:val="en-GB"/>
                                        </w:rPr>
                                        <m:t>3</m:t>
                                      </m:r>
                                    </m:sub>
                                  </m:sSub>
                                </m:den>
                              </m:f>
                            </m:sup>
                          </m:sSup>
                        </m:e>
                      </m:mr>
                    </m:m>
                  </m:e>
                </m:mr>
              </m:m>
            </m:e>
          </m:d>
          <m:r>
            <w:rPr>
              <w:rFonts w:ascii="Cambria Math" w:hAnsi="Cambria Math"/>
            </w:rPr>
            <m:t>.</m:t>
          </m:r>
        </m:oMath>
      </m:oMathPara>
    </w:p>
    <w:p w14:paraId="2309F514" w14:textId="2F42FBD7" w:rsidR="00707C18" w:rsidRDefault="00707C18" w:rsidP="00822229">
      <w:pPr>
        <w:jc w:val="both"/>
        <w:rPr>
          <w:lang w:val="en-GB"/>
        </w:rPr>
      </w:pPr>
      <w:r>
        <w:rPr>
          <w:lang w:val="en-GB"/>
        </w:rPr>
        <w:t xml:space="preserve">In other words, UE may employ any starting index in calculating the </w:t>
      </w:r>
      <m:oMath>
        <m:sSub>
          <m:sSubPr>
            <m:ctrlPr>
              <w:rPr>
                <w:rFonts w:ascii="Cambria Math" w:hAnsi="Cambria Math"/>
                <w:i/>
                <w:lang w:val="en-GB"/>
              </w:rPr>
            </m:ctrlPr>
          </m:sSubPr>
          <m:e>
            <m:acc>
              <m:accPr>
                <m:chr m:val="̃"/>
                <m:ctrlPr>
                  <w:rPr>
                    <w:rFonts w:ascii="Cambria Math" w:hAnsi="Cambria Math"/>
                    <w:i/>
                    <w:lang w:val="en-GB"/>
                  </w:rPr>
                </m:ctrlPr>
              </m:accPr>
              <m:e>
                <m:r>
                  <m:rPr>
                    <m:sty m:val="bi"/>
                  </m:rPr>
                  <w:rPr>
                    <w:rFonts w:ascii="Cambria Math" w:hAnsi="Cambria Math"/>
                    <w:lang w:val="en-GB"/>
                  </w:rPr>
                  <m:t>W</m:t>
                </m:r>
              </m:e>
            </m:acc>
          </m:e>
          <m:sub>
            <m:r>
              <w:rPr>
                <w:rFonts w:ascii="Cambria Math" w:hAnsi="Cambria Math"/>
                <w:lang w:val="en-GB"/>
              </w:rPr>
              <m:t>2</m:t>
            </m:r>
          </m:sub>
        </m:sSub>
      </m:oMath>
      <w:r>
        <w:rPr>
          <w:lang w:val="en-GB"/>
        </w:rPr>
        <w:t xml:space="preserve"> matrix and the window-based intermediate set for each layer, but always report FD basis comprised in the window starting from FD index 0 with size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3</m:t>
            </m:r>
          </m:sub>
          <m:sup>
            <m:r>
              <w:rPr>
                <w:rFonts w:ascii="Cambria Math" w:hAnsi="Cambria Math"/>
                <w:lang w:val="en-GB"/>
              </w:rPr>
              <m:t>'</m:t>
            </m:r>
          </m:sup>
        </m:sSubSup>
      </m:oMath>
      <w:r>
        <w:rPr>
          <w:lang w:val="en-GB"/>
        </w:rPr>
        <w:t>.</w:t>
      </w:r>
    </w:p>
    <w:p w14:paraId="59055A0A" w14:textId="1BD8CC8B" w:rsidR="00707C18" w:rsidRDefault="001C25A6" w:rsidP="00822229">
      <w:pPr>
        <w:jc w:val="both"/>
        <w:rPr>
          <w:lang w:val="en-GB"/>
        </w:rPr>
      </w:pPr>
      <w:r>
        <w:rPr>
          <w:lang w:val="en-GB"/>
        </w:rPr>
        <w:t>Based on the above analysis, t</w:t>
      </w:r>
      <w:r w:rsidR="00707C18">
        <w:rPr>
          <w:lang w:val="en-GB"/>
        </w:rPr>
        <w:t xml:space="preserve">he </w:t>
      </w:r>
      <w:r w:rsidR="00224BF1">
        <w:rPr>
          <w:lang w:val="en-GB"/>
        </w:rPr>
        <w:t xml:space="preserve">comparison between window-based approach and </w:t>
      </w:r>
      <w:r w:rsidR="00707C18">
        <w:rPr>
          <w:lang w:val="en-GB"/>
        </w:rPr>
        <w:t xml:space="preserve">combinatorial based </w:t>
      </w:r>
      <w:r w:rsidR="00224BF1">
        <w:rPr>
          <w:lang w:val="en-GB"/>
        </w:rPr>
        <w:t>approach is as follows.</w:t>
      </w:r>
    </w:p>
    <w:p w14:paraId="0526A5C4" w14:textId="5E69FE4D" w:rsidR="001C25A6" w:rsidRDefault="001C25A6" w:rsidP="00822229">
      <w:pPr>
        <w:pStyle w:val="ListParagraph"/>
        <w:numPr>
          <w:ilvl w:val="0"/>
          <w:numId w:val="19"/>
        </w:numPr>
        <w:jc w:val="both"/>
        <w:rPr>
          <w:sz w:val="20"/>
          <w:szCs w:val="20"/>
          <w:lang w:val="en-GB"/>
        </w:rPr>
      </w:pPr>
      <w:r w:rsidRPr="004F17AF">
        <w:rPr>
          <w:sz w:val="20"/>
          <w:szCs w:val="20"/>
          <w:lang w:val="en-GB"/>
        </w:rPr>
        <w:t xml:space="preserve">From throughout perspective, an argument against window-based approach is performance loss due to the fact that the window consists of consecutive FD bases while combinatorial approach has more flexibility. To justify how performance difference between the two approach, a comparison is illustrated in Figure </w:t>
      </w:r>
      <w:r w:rsidR="0055477D">
        <w:rPr>
          <w:sz w:val="20"/>
          <w:szCs w:val="20"/>
          <w:lang w:val="en-GB"/>
        </w:rPr>
        <w:t>3</w:t>
      </w:r>
      <w:r w:rsidRPr="004F17AF">
        <w:rPr>
          <w:sz w:val="20"/>
          <w:szCs w:val="20"/>
          <w:lang w:val="en-GB"/>
        </w:rPr>
        <w:t>. As shown, window-based approach and combinatorial based approach achieve similar performance.</w:t>
      </w:r>
    </w:p>
    <w:p w14:paraId="78D05216" w14:textId="18E10908" w:rsidR="00DF690E" w:rsidRPr="004F17AF" w:rsidRDefault="00224BF1" w:rsidP="00822229">
      <w:pPr>
        <w:pStyle w:val="ListParagraph"/>
        <w:numPr>
          <w:ilvl w:val="0"/>
          <w:numId w:val="19"/>
        </w:numPr>
        <w:jc w:val="both"/>
        <w:rPr>
          <w:sz w:val="20"/>
          <w:szCs w:val="20"/>
          <w:lang w:val="en-GB"/>
        </w:rPr>
      </w:pPr>
      <w:r w:rsidRPr="004F17AF">
        <w:rPr>
          <w:sz w:val="20"/>
          <w:szCs w:val="20"/>
          <w:lang w:val="en-GB"/>
        </w:rPr>
        <w:t xml:space="preserve">From overhead perspective, the window-based approach is only characterized by the window size </w:t>
      </w:r>
      <m:oMath>
        <m:sSubSup>
          <m:sSubSupPr>
            <m:ctrlPr>
              <w:rPr>
                <w:rFonts w:ascii="Cambria Math" w:hAnsi="Cambria Math"/>
                <w:i/>
                <w:sz w:val="20"/>
                <w:szCs w:val="20"/>
                <w:lang w:val="en-GB"/>
              </w:rPr>
            </m:ctrlPr>
          </m:sSubSupPr>
          <m:e>
            <m:r>
              <w:rPr>
                <w:rFonts w:ascii="Cambria Math" w:hAnsi="Cambria Math"/>
                <w:sz w:val="20"/>
                <w:szCs w:val="20"/>
                <w:lang w:val="en-GB"/>
              </w:rPr>
              <m:t>N</m:t>
            </m:r>
          </m:e>
          <m:sub>
            <m:r>
              <w:rPr>
                <w:rFonts w:ascii="Cambria Math" w:hAnsi="Cambria Math"/>
                <w:sz w:val="20"/>
                <w:szCs w:val="20"/>
                <w:lang w:val="en-GB"/>
              </w:rPr>
              <m:t>3</m:t>
            </m:r>
          </m:sub>
          <m:sup>
            <m:r>
              <w:rPr>
                <w:rFonts w:ascii="Cambria Math" w:hAnsi="Cambria Math"/>
                <w:sz w:val="20"/>
                <w:szCs w:val="20"/>
                <w:lang w:val="en-GB"/>
              </w:rPr>
              <m:t>'</m:t>
            </m:r>
          </m:sup>
        </m:sSubSup>
      </m:oMath>
      <w:r w:rsidRPr="004F17AF">
        <w:rPr>
          <w:sz w:val="20"/>
          <w:szCs w:val="20"/>
          <w:lang w:val="en-GB"/>
        </w:rPr>
        <w:t xml:space="preserve">, while combinatorial approach requires the intermediate set  </w:t>
      </w:r>
      <m:oMath>
        <m:sSubSup>
          <m:sSubSupPr>
            <m:ctrlPr>
              <w:rPr>
                <w:rFonts w:ascii="Cambria Math" w:hAnsi="Cambria Math"/>
                <w:i/>
                <w:sz w:val="20"/>
                <w:szCs w:val="20"/>
                <w:lang w:val="en-GB"/>
              </w:rPr>
            </m:ctrlPr>
          </m:sSubSupPr>
          <m:e>
            <m:r>
              <w:rPr>
                <w:rFonts w:ascii="Cambria Math" w:hAnsi="Cambria Math"/>
                <w:sz w:val="20"/>
                <w:szCs w:val="20"/>
                <w:lang w:val="en-GB"/>
              </w:rPr>
              <m:t>N</m:t>
            </m:r>
          </m:e>
          <m:sub>
            <m:r>
              <w:rPr>
                <w:rFonts w:ascii="Cambria Math" w:hAnsi="Cambria Math"/>
                <w:sz w:val="20"/>
                <w:szCs w:val="20"/>
                <w:lang w:val="en-GB"/>
              </w:rPr>
              <m:t>3</m:t>
            </m:r>
          </m:sub>
          <m:sup>
            <m:r>
              <w:rPr>
                <w:rFonts w:ascii="Cambria Math" w:hAnsi="Cambria Math"/>
                <w:sz w:val="20"/>
                <w:szCs w:val="20"/>
                <w:lang w:val="en-GB"/>
              </w:rPr>
              <m:t>'</m:t>
            </m:r>
          </m:sup>
        </m:sSubSup>
      </m:oMath>
      <w:r w:rsidRPr="004F17AF">
        <w:rPr>
          <w:sz w:val="20"/>
          <w:szCs w:val="20"/>
          <w:lang w:val="en-GB"/>
        </w:rPr>
        <w:t xml:space="preserve"> and the selection of </w:t>
      </w:r>
      <m:oMath>
        <m:sSubSup>
          <m:sSubSupPr>
            <m:ctrlPr>
              <w:rPr>
                <w:rFonts w:ascii="Cambria Math" w:hAnsi="Cambria Math"/>
                <w:i/>
                <w:sz w:val="20"/>
                <w:szCs w:val="20"/>
                <w:lang w:val="en-GB"/>
              </w:rPr>
            </m:ctrlPr>
          </m:sSubSupPr>
          <m:e>
            <m:r>
              <w:rPr>
                <w:rFonts w:ascii="Cambria Math" w:hAnsi="Cambria Math"/>
                <w:sz w:val="20"/>
                <w:szCs w:val="20"/>
                <w:lang w:val="en-GB"/>
              </w:rPr>
              <m:t>N</m:t>
            </m:r>
          </m:e>
          <m:sub>
            <m:r>
              <w:rPr>
                <w:rFonts w:ascii="Cambria Math" w:hAnsi="Cambria Math"/>
                <w:sz w:val="20"/>
                <w:szCs w:val="20"/>
                <w:lang w:val="en-GB"/>
              </w:rPr>
              <m:t>3</m:t>
            </m:r>
          </m:sub>
          <m:sup>
            <m:r>
              <w:rPr>
                <w:rFonts w:ascii="Cambria Math" w:hAnsi="Cambria Math"/>
                <w:sz w:val="20"/>
                <w:szCs w:val="20"/>
                <w:lang w:val="en-GB"/>
              </w:rPr>
              <m:t>'</m:t>
            </m:r>
          </m:sup>
        </m:sSubSup>
      </m:oMath>
      <w:r w:rsidRPr="004F17AF">
        <w:rPr>
          <w:sz w:val="20"/>
          <w:szCs w:val="20"/>
          <w:lang w:val="en-GB"/>
        </w:rPr>
        <w:t xml:space="preserve"> bases from total </w:t>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3</m:t>
            </m:r>
          </m:sub>
        </m:sSub>
      </m:oMath>
      <w:r w:rsidRPr="004F17AF">
        <w:rPr>
          <w:sz w:val="20"/>
          <w:szCs w:val="20"/>
          <w:lang w:val="en-GB"/>
        </w:rPr>
        <w:t xml:space="preserve"> FD bases. At worst case, combinatorial approach requires </w:t>
      </w:r>
      <m:oMath>
        <m:d>
          <m:dPr>
            <m:begChr m:val="⌈"/>
            <m:endChr m:val="⌉"/>
            <m:ctrlPr>
              <w:rPr>
                <w:rFonts w:ascii="Cambria Math" w:eastAsia="SimSun" w:hAnsi="Cambria Math"/>
                <w:i/>
                <w:sz w:val="20"/>
                <w:szCs w:val="20"/>
                <w:lang w:val="en-GB"/>
              </w:rPr>
            </m:ctrlPr>
          </m:dPr>
          <m:e>
            <m:func>
              <m:funcPr>
                <m:ctrlPr>
                  <w:rPr>
                    <w:rFonts w:ascii="Cambria Math" w:hAnsi="Cambria Math"/>
                    <w:i/>
                    <w:sz w:val="20"/>
                    <w:szCs w:val="20"/>
                    <w:lang w:val="en-GB"/>
                  </w:rPr>
                </m:ctrlPr>
              </m:funcPr>
              <m:fName>
                <m:sSub>
                  <m:sSubPr>
                    <m:ctrlPr>
                      <w:rPr>
                        <w:rFonts w:ascii="Cambria Math" w:hAnsi="Cambria Math"/>
                        <w:i/>
                        <w:sz w:val="20"/>
                        <w:szCs w:val="20"/>
                        <w:lang w:val="en-GB"/>
                      </w:rPr>
                    </m:ctrlPr>
                  </m:sSubPr>
                  <m:e>
                    <m:r>
                      <m:rPr>
                        <m:sty m:val="p"/>
                      </m:rPr>
                      <w:rPr>
                        <w:rFonts w:ascii="Cambria Math" w:hAnsi="Cambria Math"/>
                        <w:sz w:val="20"/>
                        <w:szCs w:val="20"/>
                        <w:lang w:val="en-GB"/>
                      </w:rPr>
                      <m:t>log</m:t>
                    </m:r>
                    <m:ctrlPr>
                      <w:rPr>
                        <w:rFonts w:ascii="Cambria Math" w:hAnsi="Cambria Math"/>
                        <w:sz w:val="20"/>
                        <w:szCs w:val="20"/>
                        <w:lang w:val="en-GB"/>
                      </w:rPr>
                    </m:ctrlPr>
                  </m:e>
                  <m:sub>
                    <m:r>
                      <w:rPr>
                        <w:rFonts w:ascii="Cambria Math" w:hAnsi="Cambria Math"/>
                        <w:sz w:val="20"/>
                        <w:szCs w:val="20"/>
                        <w:lang w:val="en-GB"/>
                      </w:rPr>
                      <m:t>2</m:t>
                    </m:r>
                    <m:ctrlPr>
                      <w:rPr>
                        <w:rFonts w:ascii="Cambria Math" w:hAnsi="Cambria Math"/>
                        <w:sz w:val="20"/>
                        <w:szCs w:val="20"/>
                        <w:lang w:val="en-GB"/>
                      </w:rPr>
                    </m:ctrlPr>
                  </m:sub>
                </m:sSub>
              </m:fName>
              <m:e>
                <m:d>
                  <m:dPr>
                    <m:ctrlPr>
                      <w:rPr>
                        <w:rFonts w:ascii="Cambria Math" w:hAnsi="Cambria Math"/>
                        <w:i/>
                        <w:sz w:val="20"/>
                        <w:szCs w:val="20"/>
                        <w:lang w:val="en-GB"/>
                      </w:rPr>
                    </m:ctrlPr>
                  </m:dPr>
                  <m:e>
                    <m:eqArr>
                      <m:eqArrPr>
                        <m:ctrlPr>
                          <w:rPr>
                            <w:rFonts w:ascii="Cambria Math" w:hAnsi="Cambria Math"/>
                            <w:i/>
                            <w:sz w:val="20"/>
                            <w:szCs w:val="20"/>
                            <w:lang w:val="en-GB"/>
                          </w:rPr>
                        </m:ctrlPr>
                      </m:eqArrPr>
                      <m:e>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3</m:t>
                            </m:r>
                          </m:sub>
                        </m:sSub>
                      </m:e>
                      <m:e>
                        <m:sSubSup>
                          <m:sSubSupPr>
                            <m:ctrlPr>
                              <w:rPr>
                                <w:rFonts w:ascii="Cambria Math" w:hAnsi="Cambria Math"/>
                                <w:i/>
                                <w:sz w:val="20"/>
                                <w:szCs w:val="20"/>
                                <w:lang w:val="en-GB"/>
                              </w:rPr>
                            </m:ctrlPr>
                          </m:sSubSupPr>
                          <m:e>
                            <m:r>
                              <w:rPr>
                                <w:rFonts w:ascii="Cambria Math" w:hAnsi="Cambria Math"/>
                                <w:sz w:val="20"/>
                                <w:szCs w:val="20"/>
                                <w:lang w:val="en-GB"/>
                              </w:rPr>
                              <m:t>N</m:t>
                            </m:r>
                          </m:e>
                          <m:sub>
                            <m:r>
                              <w:rPr>
                                <w:rFonts w:ascii="Cambria Math" w:hAnsi="Cambria Math"/>
                                <w:sz w:val="20"/>
                                <w:szCs w:val="20"/>
                                <w:lang w:val="en-GB"/>
                              </w:rPr>
                              <m:t>3</m:t>
                            </m:r>
                          </m:sub>
                          <m:sup>
                            <m:r>
                              <w:rPr>
                                <w:rFonts w:ascii="Cambria Math" w:hAnsi="Cambria Math"/>
                                <w:sz w:val="20"/>
                                <w:szCs w:val="20"/>
                                <w:lang w:val="en-GB"/>
                              </w:rPr>
                              <m:t>'</m:t>
                            </m:r>
                          </m:sup>
                        </m:sSubSup>
                      </m:e>
                    </m:eqArr>
                  </m:e>
                </m:d>
              </m:e>
            </m:func>
          </m:e>
        </m:d>
        <m:r>
          <w:rPr>
            <w:rFonts w:ascii="Cambria Math" w:hAnsi="Cambria Math"/>
            <w:sz w:val="20"/>
            <w:szCs w:val="20"/>
            <w:lang w:val="en-GB"/>
          </w:rPr>
          <m:t>=36</m:t>
        </m:r>
      </m:oMath>
      <w:r w:rsidRPr="004F17AF">
        <w:rPr>
          <w:sz w:val="20"/>
          <w:szCs w:val="20"/>
          <w:lang w:val="en-GB"/>
        </w:rPr>
        <w:t xml:space="preserve"> bits more than window-based approach, considering </w:t>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3</m:t>
            </m:r>
          </m:sub>
        </m:sSub>
        <m:r>
          <w:rPr>
            <w:rFonts w:ascii="Cambria Math" w:hAnsi="Cambria Math"/>
            <w:sz w:val="20"/>
            <w:szCs w:val="20"/>
            <w:lang w:val="en-GB"/>
          </w:rPr>
          <m:t>=38</m:t>
        </m:r>
      </m:oMath>
      <w:r w:rsidRPr="004F17AF">
        <w:rPr>
          <w:sz w:val="20"/>
          <w:szCs w:val="20"/>
          <w:lang w:val="en-GB"/>
        </w:rPr>
        <w:t xml:space="preserve"> and </w:t>
      </w:r>
      <m:oMath>
        <m:sSubSup>
          <m:sSubSupPr>
            <m:ctrlPr>
              <w:rPr>
                <w:rFonts w:ascii="Cambria Math" w:hAnsi="Cambria Math"/>
                <w:i/>
                <w:sz w:val="20"/>
                <w:szCs w:val="20"/>
                <w:lang w:val="en-GB"/>
              </w:rPr>
            </m:ctrlPr>
          </m:sSubSupPr>
          <m:e>
            <m:r>
              <w:rPr>
                <w:rFonts w:ascii="Cambria Math" w:hAnsi="Cambria Math"/>
                <w:sz w:val="20"/>
                <w:szCs w:val="20"/>
                <w:lang w:val="en-GB"/>
              </w:rPr>
              <m:t>N</m:t>
            </m:r>
          </m:e>
          <m:sub>
            <m:r>
              <w:rPr>
                <w:rFonts w:ascii="Cambria Math" w:hAnsi="Cambria Math"/>
                <w:sz w:val="20"/>
                <w:szCs w:val="20"/>
                <w:lang w:val="en-GB"/>
              </w:rPr>
              <m:t>3</m:t>
            </m:r>
          </m:sub>
          <m:sup>
            <m:r>
              <w:rPr>
                <w:rFonts w:ascii="Cambria Math" w:hAnsi="Cambria Math"/>
                <w:sz w:val="20"/>
                <w:szCs w:val="20"/>
                <w:lang w:val="en-GB"/>
              </w:rPr>
              <m:t>'</m:t>
            </m:r>
          </m:sup>
        </m:sSubSup>
        <m:r>
          <w:rPr>
            <w:rFonts w:ascii="Cambria Math" w:hAnsi="Cambria Math"/>
            <w:sz w:val="20"/>
            <w:szCs w:val="20"/>
            <w:lang w:val="en-GB"/>
          </w:rPr>
          <m:t>=19</m:t>
        </m:r>
      </m:oMath>
      <w:r w:rsidRPr="004F17AF">
        <w:rPr>
          <w:sz w:val="20"/>
          <w:szCs w:val="20"/>
          <w:lang w:val="en-GB"/>
        </w:rPr>
        <w:t>.</w:t>
      </w:r>
      <w:r w:rsidR="00DF690E" w:rsidRPr="004F17AF">
        <w:rPr>
          <w:sz w:val="20"/>
          <w:szCs w:val="20"/>
          <w:lang w:val="en-GB"/>
        </w:rPr>
        <w:t xml:space="preserve"> </w:t>
      </w:r>
      <w:r w:rsidR="001C25A6">
        <w:rPr>
          <w:sz w:val="20"/>
          <w:szCs w:val="20"/>
          <w:lang w:val="en-GB"/>
        </w:rPr>
        <w:t xml:space="preserve">We also observe from Figure 2 that at some point the combinatorial-based approach may need more bits than the one stage approach due the large overhead resulted by </w:t>
      </w:r>
      <m:oMath>
        <m:d>
          <m:dPr>
            <m:begChr m:val="⌈"/>
            <m:endChr m:val="⌉"/>
            <m:ctrlPr>
              <w:rPr>
                <w:rFonts w:ascii="Cambria Math" w:eastAsia="SimSun" w:hAnsi="Cambria Math"/>
                <w:i/>
                <w:sz w:val="20"/>
                <w:szCs w:val="20"/>
                <w:lang w:val="en-GB"/>
              </w:rPr>
            </m:ctrlPr>
          </m:dPr>
          <m:e>
            <m:func>
              <m:funcPr>
                <m:ctrlPr>
                  <w:rPr>
                    <w:rFonts w:ascii="Cambria Math" w:hAnsi="Cambria Math"/>
                    <w:i/>
                    <w:sz w:val="20"/>
                    <w:szCs w:val="20"/>
                    <w:lang w:val="en-GB"/>
                  </w:rPr>
                </m:ctrlPr>
              </m:funcPr>
              <m:fName>
                <m:sSub>
                  <m:sSubPr>
                    <m:ctrlPr>
                      <w:rPr>
                        <w:rFonts w:ascii="Cambria Math" w:hAnsi="Cambria Math"/>
                        <w:i/>
                        <w:sz w:val="20"/>
                        <w:szCs w:val="20"/>
                        <w:lang w:val="en-GB"/>
                      </w:rPr>
                    </m:ctrlPr>
                  </m:sSubPr>
                  <m:e>
                    <m:r>
                      <m:rPr>
                        <m:sty m:val="p"/>
                      </m:rPr>
                      <w:rPr>
                        <w:rFonts w:ascii="Cambria Math" w:hAnsi="Cambria Math"/>
                        <w:sz w:val="20"/>
                        <w:szCs w:val="20"/>
                        <w:lang w:val="en-GB"/>
                      </w:rPr>
                      <m:t>log</m:t>
                    </m:r>
                    <m:ctrlPr>
                      <w:rPr>
                        <w:rFonts w:ascii="Cambria Math" w:hAnsi="Cambria Math"/>
                        <w:sz w:val="20"/>
                        <w:szCs w:val="20"/>
                        <w:lang w:val="en-GB"/>
                      </w:rPr>
                    </m:ctrlPr>
                  </m:e>
                  <m:sub>
                    <m:r>
                      <w:rPr>
                        <w:rFonts w:ascii="Cambria Math" w:hAnsi="Cambria Math"/>
                        <w:sz w:val="20"/>
                        <w:szCs w:val="20"/>
                        <w:lang w:val="en-GB"/>
                      </w:rPr>
                      <m:t>2</m:t>
                    </m:r>
                    <m:ctrlPr>
                      <w:rPr>
                        <w:rFonts w:ascii="Cambria Math" w:hAnsi="Cambria Math"/>
                        <w:sz w:val="20"/>
                        <w:szCs w:val="20"/>
                        <w:lang w:val="en-GB"/>
                      </w:rPr>
                    </m:ctrlPr>
                  </m:sub>
                </m:sSub>
              </m:fName>
              <m:e>
                <m:d>
                  <m:dPr>
                    <m:ctrlPr>
                      <w:rPr>
                        <w:rFonts w:ascii="Cambria Math" w:hAnsi="Cambria Math"/>
                        <w:i/>
                        <w:sz w:val="20"/>
                        <w:szCs w:val="20"/>
                        <w:lang w:val="en-GB"/>
                      </w:rPr>
                    </m:ctrlPr>
                  </m:dPr>
                  <m:e>
                    <m:eqArr>
                      <m:eqArrPr>
                        <m:ctrlPr>
                          <w:rPr>
                            <w:rFonts w:ascii="Cambria Math" w:hAnsi="Cambria Math"/>
                            <w:i/>
                            <w:sz w:val="20"/>
                            <w:szCs w:val="20"/>
                            <w:lang w:val="en-GB"/>
                          </w:rPr>
                        </m:ctrlPr>
                      </m:eqArrPr>
                      <m:e>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3</m:t>
                            </m:r>
                          </m:sub>
                        </m:sSub>
                      </m:e>
                      <m:e>
                        <m:sSubSup>
                          <m:sSubSupPr>
                            <m:ctrlPr>
                              <w:rPr>
                                <w:rFonts w:ascii="Cambria Math" w:hAnsi="Cambria Math"/>
                                <w:i/>
                                <w:sz w:val="20"/>
                                <w:szCs w:val="20"/>
                                <w:lang w:val="en-GB"/>
                              </w:rPr>
                            </m:ctrlPr>
                          </m:sSubSupPr>
                          <m:e>
                            <m:r>
                              <w:rPr>
                                <w:rFonts w:ascii="Cambria Math" w:hAnsi="Cambria Math"/>
                                <w:sz w:val="20"/>
                                <w:szCs w:val="20"/>
                                <w:lang w:val="en-GB"/>
                              </w:rPr>
                              <m:t>N</m:t>
                            </m:r>
                          </m:e>
                          <m:sub>
                            <m:r>
                              <w:rPr>
                                <w:rFonts w:ascii="Cambria Math" w:hAnsi="Cambria Math"/>
                                <w:sz w:val="20"/>
                                <w:szCs w:val="20"/>
                                <w:lang w:val="en-GB"/>
                              </w:rPr>
                              <m:t>3</m:t>
                            </m:r>
                          </m:sub>
                          <m:sup>
                            <m:r>
                              <w:rPr>
                                <w:rFonts w:ascii="Cambria Math" w:hAnsi="Cambria Math"/>
                                <w:sz w:val="20"/>
                                <w:szCs w:val="20"/>
                                <w:lang w:val="en-GB"/>
                              </w:rPr>
                              <m:t>'</m:t>
                            </m:r>
                          </m:sup>
                        </m:sSubSup>
                      </m:e>
                    </m:eqArr>
                  </m:e>
                </m:d>
              </m:e>
            </m:func>
          </m:e>
        </m:d>
      </m:oMath>
      <w:r w:rsidR="001C25A6">
        <w:rPr>
          <w:sz w:val="20"/>
          <w:szCs w:val="20"/>
          <w:lang w:val="en-GB"/>
        </w:rPr>
        <w:t xml:space="preserve">. An evident example is </w:t>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3</m:t>
            </m:r>
          </m:sub>
        </m:sSub>
        <m:r>
          <w:rPr>
            <w:rFonts w:ascii="Cambria Math" w:hAnsi="Cambria Math"/>
            <w:sz w:val="20"/>
            <w:szCs w:val="20"/>
            <w:lang w:val="en-GB"/>
          </w:rPr>
          <m:t>=16</m:t>
        </m:r>
      </m:oMath>
      <w:r w:rsidR="001C25A6">
        <w:rPr>
          <w:sz w:val="20"/>
          <w:szCs w:val="20"/>
          <w:lang w:val="en-GB"/>
        </w:rPr>
        <w:t xml:space="preserve">, </w:t>
      </w:r>
      <m:oMath>
        <m:sSubSup>
          <m:sSubSupPr>
            <m:ctrlPr>
              <w:rPr>
                <w:rFonts w:ascii="Cambria Math" w:hAnsi="Cambria Math"/>
                <w:i/>
                <w:sz w:val="20"/>
                <w:szCs w:val="20"/>
                <w:lang w:val="en-GB"/>
              </w:rPr>
            </m:ctrlPr>
          </m:sSubSupPr>
          <m:e>
            <m:r>
              <w:rPr>
                <w:rFonts w:ascii="Cambria Math" w:hAnsi="Cambria Math"/>
                <w:sz w:val="20"/>
                <w:szCs w:val="20"/>
                <w:lang w:val="en-GB"/>
              </w:rPr>
              <m:t>N</m:t>
            </m:r>
          </m:e>
          <m:sub>
            <m:r>
              <w:rPr>
                <w:rFonts w:ascii="Cambria Math" w:hAnsi="Cambria Math"/>
                <w:sz w:val="20"/>
                <w:szCs w:val="20"/>
                <w:lang w:val="en-GB"/>
              </w:rPr>
              <m:t>3</m:t>
            </m:r>
          </m:sub>
          <m:sup>
            <m:r>
              <w:rPr>
                <w:rFonts w:ascii="Cambria Math" w:hAnsi="Cambria Math"/>
                <w:sz w:val="20"/>
                <w:szCs w:val="20"/>
                <w:lang w:val="en-GB"/>
              </w:rPr>
              <m:t>'</m:t>
            </m:r>
          </m:sup>
        </m:sSubSup>
        <m:r>
          <w:rPr>
            <w:rFonts w:ascii="Cambria Math" w:hAnsi="Cambria Math"/>
            <w:sz w:val="20"/>
            <w:szCs w:val="20"/>
            <w:lang w:val="en-GB"/>
          </w:rPr>
          <m:t>=6</m:t>
        </m:r>
      </m:oMath>
      <w:r w:rsidR="001C25A6">
        <w:rPr>
          <w:sz w:val="20"/>
          <w:szCs w:val="20"/>
          <w:lang w:val="en-GB"/>
        </w:rPr>
        <w:t xml:space="preserve"> and </w:t>
      </w:r>
      <m:oMath>
        <m:sSub>
          <m:sSubPr>
            <m:ctrlPr>
              <w:rPr>
                <w:rFonts w:ascii="Cambria Math" w:hAnsi="Cambria Math"/>
                <w:i/>
                <w:sz w:val="20"/>
                <w:szCs w:val="20"/>
                <w:lang w:val="en-GB"/>
              </w:rPr>
            </m:ctrlPr>
          </m:sSubPr>
          <m:e>
            <m:r>
              <w:rPr>
                <w:rFonts w:ascii="Cambria Math" w:hAnsi="Cambria Math"/>
                <w:sz w:val="20"/>
                <w:szCs w:val="20"/>
                <w:lang w:val="en-GB"/>
              </w:rPr>
              <m:t>M</m:t>
            </m:r>
          </m:e>
          <m:sub>
            <m:r>
              <w:rPr>
                <w:rFonts w:ascii="Cambria Math" w:hAnsi="Cambria Math"/>
                <w:sz w:val="20"/>
                <w:szCs w:val="20"/>
                <w:lang w:val="en-GB"/>
              </w:rPr>
              <m:t>l</m:t>
            </m:r>
          </m:sub>
        </m:sSub>
        <m:r>
          <w:rPr>
            <w:rFonts w:ascii="Cambria Math" w:hAnsi="Cambria Math"/>
            <w:sz w:val="20"/>
            <w:szCs w:val="20"/>
            <w:lang w:val="en-GB"/>
          </w:rPr>
          <m:t>=2</m:t>
        </m:r>
      </m:oMath>
      <w:r w:rsidR="001C25A6">
        <w:rPr>
          <w:sz w:val="20"/>
          <w:szCs w:val="20"/>
          <w:lang w:val="en-GB"/>
        </w:rPr>
        <w:t xml:space="preserve"> for each layer of </w:t>
      </w:r>
      <w:r w:rsidR="0060681F">
        <w:rPr>
          <w:sz w:val="20"/>
          <w:szCs w:val="20"/>
          <w:lang w:val="en-GB"/>
        </w:rPr>
        <w:t>rank-4. Combinatorial approach needs 1 bit more than one-stage approach.</w:t>
      </w:r>
    </w:p>
    <w:p w14:paraId="35801BA9" w14:textId="03E90580" w:rsidR="00224BF1" w:rsidRPr="001C25A6" w:rsidRDefault="00DF690E" w:rsidP="00822229">
      <w:pPr>
        <w:pStyle w:val="ListParagraph"/>
        <w:numPr>
          <w:ilvl w:val="0"/>
          <w:numId w:val="19"/>
        </w:numPr>
        <w:jc w:val="both"/>
        <w:rPr>
          <w:sz w:val="20"/>
          <w:szCs w:val="20"/>
          <w:lang w:val="en-GB"/>
        </w:rPr>
      </w:pPr>
      <w:r w:rsidRPr="004F17AF">
        <w:rPr>
          <w:sz w:val="20"/>
          <w:szCs w:val="20"/>
          <w:lang w:val="en-GB"/>
        </w:rPr>
        <w:t>From implementation pe</w:t>
      </w:r>
      <w:r w:rsidR="003F7C7F" w:rsidRPr="004F17AF">
        <w:rPr>
          <w:sz w:val="20"/>
          <w:szCs w:val="20"/>
          <w:lang w:val="en-GB"/>
        </w:rPr>
        <w:t>r</w:t>
      </w:r>
      <w:r w:rsidRPr="004F17AF">
        <w:rPr>
          <w:sz w:val="20"/>
          <w:szCs w:val="20"/>
          <w:lang w:val="en-GB"/>
        </w:rPr>
        <w:t xml:space="preserve">spective, </w:t>
      </w:r>
      <w:r w:rsidR="003F7C7F" w:rsidRPr="004F17AF">
        <w:rPr>
          <w:sz w:val="20"/>
          <w:szCs w:val="20"/>
          <w:lang w:val="en-GB"/>
        </w:rPr>
        <w:t xml:space="preserve">the encoding and decoding of </w:t>
      </w:r>
      <m:oMath>
        <m:d>
          <m:dPr>
            <m:begChr m:val="⌈"/>
            <m:endChr m:val="⌉"/>
            <m:ctrlPr>
              <w:rPr>
                <w:rFonts w:ascii="Cambria Math" w:eastAsia="SimSun" w:hAnsi="Cambria Math"/>
                <w:i/>
                <w:sz w:val="20"/>
                <w:szCs w:val="20"/>
                <w:lang w:val="en-GB"/>
              </w:rPr>
            </m:ctrlPr>
          </m:dPr>
          <m:e>
            <m:func>
              <m:funcPr>
                <m:ctrlPr>
                  <w:rPr>
                    <w:rFonts w:ascii="Cambria Math" w:hAnsi="Cambria Math"/>
                    <w:i/>
                    <w:sz w:val="20"/>
                    <w:szCs w:val="20"/>
                    <w:lang w:val="en-GB"/>
                  </w:rPr>
                </m:ctrlPr>
              </m:funcPr>
              <m:fName>
                <m:sSub>
                  <m:sSubPr>
                    <m:ctrlPr>
                      <w:rPr>
                        <w:rFonts w:ascii="Cambria Math" w:hAnsi="Cambria Math"/>
                        <w:i/>
                        <w:sz w:val="20"/>
                        <w:szCs w:val="20"/>
                        <w:lang w:val="en-GB"/>
                      </w:rPr>
                    </m:ctrlPr>
                  </m:sSubPr>
                  <m:e>
                    <m:r>
                      <m:rPr>
                        <m:sty m:val="p"/>
                      </m:rPr>
                      <w:rPr>
                        <w:rFonts w:ascii="Cambria Math" w:hAnsi="Cambria Math"/>
                        <w:sz w:val="20"/>
                        <w:szCs w:val="20"/>
                        <w:lang w:val="en-GB"/>
                      </w:rPr>
                      <m:t>log</m:t>
                    </m:r>
                    <m:ctrlPr>
                      <w:rPr>
                        <w:rFonts w:ascii="Cambria Math" w:hAnsi="Cambria Math"/>
                        <w:sz w:val="20"/>
                        <w:szCs w:val="20"/>
                        <w:lang w:val="en-GB"/>
                      </w:rPr>
                    </m:ctrlPr>
                  </m:e>
                  <m:sub>
                    <m:r>
                      <w:rPr>
                        <w:rFonts w:ascii="Cambria Math" w:hAnsi="Cambria Math"/>
                        <w:sz w:val="20"/>
                        <w:szCs w:val="20"/>
                        <w:lang w:val="en-GB"/>
                      </w:rPr>
                      <m:t>2</m:t>
                    </m:r>
                    <m:ctrlPr>
                      <w:rPr>
                        <w:rFonts w:ascii="Cambria Math" w:hAnsi="Cambria Math"/>
                        <w:sz w:val="20"/>
                        <w:szCs w:val="20"/>
                        <w:lang w:val="en-GB"/>
                      </w:rPr>
                    </m:ctrlPr>
                  </m:sub>
                </m:sSub>
              </m:fName>
              <m:e>
                <m:d>
                  <m:dPr>
                    <m:ctrlPr>
                      <w:rPr>
                        <w:rFonts w:ascii="Cambria Math" w:hAnsi="Cambria Math"/>
                        <w:i/>
                        <w:sz w:val="20"/>
                        <w:szCs w:val="20"/>
                        <w:lang w:val="en-GB"/>
                      </w:rPr>
                    </m:ctrlPr>
                  </m:dPr>
                  <m:e>
                    <m:eqArr>
                      <m:eqArrPr>
                        <m:ctrlPr>
                          <w:rPr>
                            <w:rFonts w:ascii="Cambria Math" w:hAnsi="Cambria Math"/>
                            <w:i/>
                            <w:sz w:val="20"/>
                            <w:szCs w:val="20"/>
                            <w:lang w:val="en-GB"/>
                          </w:rPr>
                        </m:ctrlPr>
                      </m:eqArrPr>
                      <m:e>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3</m:t>
                            </m:r>
                          </m:sub>
                        </m:sSub>
                      </m:e>
                      <m:e>
                        <m:sSubSup>
                          <m:sSubSupPr>
                            <m:ctrlPr>
                              <w:rPr>
                                <w:rFonts w:ascii="Cambria Math" w:hAnsi="Cambria Math"/>
                                <w:i/>
                                <w:sz w:val="20"/>
                                <w:szCs w:val="20"/>
                                <w:lang w:val="en-GB"/>
                              </w:rPr>
                            </m:ctrlPr>
                          </m:sSubSupPr>
                          <m:e>
                            <m:r>
                              <w:rPr>
                                <w:rFonts w:ascii="Cambria Math" w:hAnsi="Cambria Math"/>
                                <w:sz w:val="20"/>
                                <w:szCs w:val="20"/>
                                <w:lang w:val="en-GB"/>
                              </w:rPr>
                              <m:t>N</m:t>
                            </m:r>
                          </m:e>
                          <m:sub>
                            <m:r>
                              <w:rPr>
                                <w:rFonts w:ascii="Cambria Math" w:hAnsi="Cambria Math"/>
                                <w:sz w:val="20"/>
                                <w:szCs w:val="20"/>
                                <w:lang w:val="en-GB"/>
                              </w:rPr>
                              <m:t>3</m:t>
                            </m:r>
                          </m:sub>
                          <m:sup>
                            <m:r>
                              <w:rPr>
                                <w:rFonts w:ascii="Cambria Math" w:hAnsi="Cambria Math"/>
                                <w:sz w:val="20"/>
                                <w:szCs w:val="20"/>
                                <w:lang w:val="en-GB"/>
                              </w:rPr>
                              <m:t>'</m:t>
                            </m:r>
                          </m:sup>
                        </m:sSubSup>
                      </m:e>
                    </m:eqArr>
                  </m:e>
                </m:d>
              </m:e>
            </m:func>
          </m:e>
        </m:d>
      </m:oMath>
      <w:r w:rsidR="003F7C7F" w:rsidRPr="004F17AF">
        <w:rPr>
          <w:sz w:val="20"/>
          <w:szCs w:val="20"/>
          <w:lang w:val="en-GB"/>
        </w:rPr>
        <w:t xml:space="preserve"> requires much more complexity than window-based approach. Moreover, if the intermediate set size is configured/fixed, window-based approach enables per-layer searching for the window. That is, UE may perform searching for window layer-by-layer</w:t>
      </w:r>
      <w:r w:rsidR="004F17AF">
        <w:rPr>
          <w:sz w:val="20"/>
          <w:szCs w:val="20"/>
          <w:lang w:val="en-GB"/>
        </w:rPr>
        <w:t xml:space="preserve"> independently</w:t>
      </w:r>
      <w:r w:rsidR="003F7C7F" w:rsidRPr="004F17AF">
        <w:rPr>
          <w:sz w:val="20"/>
          <w:szCs w:val="20"/>
          <w:lang w:val="en-GB"/>
        </w:rPr>
        <w:t xml:space="preserve">, although the resultant window may be layer-specific, UE may perform a cyclic-shift to the </w:t>
      </w:r>
      <m:oMath>
        <m:sSub>
          <m:sSubPr>
            <m:ctrlPr>
              <w:rPr>
                <w:rFonts w:ascii="Cambria Math" w:hAnsi="Cambria Math"/>
                <w:i/>
                <w:sz w:val="20"/>
                <w:szCs w:val="20"/>
                <w:lang w:val="en-GB"/>
              </w:rPr>
            </m:ctrlPr>
          </m:sSubPr>
          <m:e>
            <m:acc>
              <m:accPr>
                <m:chr m:val="̃"/>
                <m:ctrlPr>
                  <w:rPr>
                    <w:rFonts w:ascii="Cambria Math" w:hAnsi="Cambria Math"/>
                    <w:b/>
                    <w:i/>
                    <w:sz w:val="20"/>
                    <w:szCs w:val="20"/>
                    <w:lang w:val="en-GB"/>
                  </w:rPr>
                </m:ctrlPr>
              </m:accPr>
              <m:e>
                <m:r>
                  <m:rPr>
                    <m:sty m:val="bi"/>
                  </m:rPr>
                  <w:rPr>
                    <w:rFonts w:ascii="Cambria Math" w:hAnsi="Cambria Math"/>
                    <w:sz w:val="20"/>
                    <w:szCs w:val="20"/>
                    <w:lang w:val="en-GB"/>
                  </w:rPr>
                  <m:t>W</m:t>
                </m:r>
              </m:e>
            </m:acc>
          </m:e>
          <m:sub>
            <m:r>
              <w:rPr>
                <w:rFonts w:ascii="Cambria Math" w:hAnsi="Cambria Math"/>
                <w:sz w:val="20"/>
                <w:szCs w:val="20"/>
                <w:lang w:val="en-GB"/>
              </w:rPr>
              <m:t>2</m:t>
            </m:r>
          </m:sub>
        </m:sSub>
      </m:oMath>
      <w:r w:rsidR="003F7C7F" w:rsidRPr="004F17AF">
        <w:rPr>
          <w:sz w:val="20"/>
          <w:szCs w:val="20"/>
          <w:lang w:val="en-GB"/>
        </w:rPr>
        <w:t xml:space="preserve"> matrix to align the window across layers. However, combinatorial approach cannot perform a per-layer search. This is because the best </w:t>
      </w:r>
      <m:oMath>
        <m:sSubSup>
          <m:sSubSupPr>
            <m:ctrlPr>
              <w:rPr>
                <w:rFonts w:ascii="Cambria Math" w:hAnsi="Cambria Math"/>
                <w:i/>
                <w:sz w:val="20"/>
                <w:szCs w:val="20"/>
                <w:lang w:val="en-GB"/>
              </w:rPr>
            </m:ctrlPr>
          </m:sSubSupPr>
          <m:e>
            <m:r>
              <w:rPr>
                <w:rFonts w:ascii="Cambria Math" w:hAnsi="Cambria Math"/>
                <w:sz w:val="20"/>
                <w:szCs w:val="20"/>
                <w:lang w:val="en-GB"/>
              </w:rPr>
              <m:t>N</m:t>
            </m:r>
          </m:e>
          <m:sub>
            <m:r>
              <w:rPr>
                <w:rFonts w:ascii="Cambria Math" w:hAnsi="Cambria Math"/>
                <w:sz w:val="20"/>
                <w:szCs w:val="20"/>
                <w:lang w:val="en-GB"/>
              </w:rPr>
              <m:t>3</m:t>
            </m:r>
          </m:sub>
          <m:sup>
            <m:r>
              <w:rPr>
                <w:rFonts w:ascii="Cambria Math" w:hAnsi="Cambria Math"/>
                <w:sz w:val="20"/>
                <w:szCs w:val="20"/>
                <w:lang w:val="en-GB"/>
              </w:rPr>
              <m:t>'</m:t>
            </m:r>
          </m:sup>
        </m:sSubSup>
      </m:oMath>
      <w:r w:rsidR="003F7C7F" w:rsidRPr="004F17AF">
        <w:rPr>
          <w:sz w:val="20"/>
          <w:szCs w:val="20"/>
          <w:lang w:val="en-GB"/>
        </w:rPr>
        <w:t xml:space="preserve"> FD bases for layer 0 may be different from the best </w:t>
      </w:r>
      <m:oMath>
        <m:sSubSup>
          <m:sSubSupPr>
            <m:ctrlPr>
              <w:rPr>
                <w:rFonts w:ascii="Cambria Math" w:hAnsi="Cambria Math"/>
                <w:i/>
                <w:sz w:val="20"/>
                <w:szCs w:val="20"/>
                <w:lang w:val="en-GB"/>
              </w:rPr>
            </m:ctrlPr>
          </m:sSubSupPr>
          <m:e>
            <m:r>
              <w:rPr>
                <w:rFonts w:ascii="Cambria Math" w:hAnsi="Cambria Math"/>
                <w:sz w:val="20"/>
                <w:szCs w:val="20"/>
                <w:lang w:val="en-GB"/>
              </w:rPr>
              <m:t>N</m:t>
            </m:r>
          </m:e>
          <m:sub>
            <m:r>
              <w:rPr>
                <w:rFonts w:ascii="Cambria Math" w:hAnsi="Cambria Math"/>
                <w:sz w:val="20"/>
                <w:szCs w:val="20"/>
                <w:lang w:val="en-GB"/>
              </w:rPr>
              <m:t>3</m:t>
            </m:r>
          </m:sub>
          <m:sup>
            <m:r>
              <w:rPr>
                <w:rFonts w:ascii="Cambria Math" w:hAnsi="Cambria Math"/>
                <w:sz w:val="20"/>
                <w:szCs w:val="20"/>
                <w:lang w:val="en-GB"/>
              </w:rPr>
              <m:t>'</m:t>
            </m:r>
          </m:sup>
        </m:sSubSup>
      </m:oMath>
      <w:r w:rsidR="003F7C7F" w:rsidRPr="004F17AF">
        <w:rPr>
          <w:sz w:val="20"/>
          <w:szCs w:val="20"/>
          <w:lang w:val="en-GB"/>
        </w:rPr>
        <w:t xml:space="preserve"> bases for layer 1. The difference between the best </w:t>
      </w:r>
      <m:oMath>
        <m:sSubSup>
          <m:sSubSupPr>
            <m:ctrlPr>
              <w:rPr>
                <w:rFonts w:ascii="Cambria Math" w:hAnsi="Cambria Math"/>
                <w:i/>
                <w:sz w:val="20"/>
                <w:szCs w:val="20"/>
                <w:lang w:val="en-GB"/>
              </w:rPr>
            </m:ctrlPr>
          </m:sSubSupPr>
          <m:e>
            <m:r>
              <w:rPr>
                <w:rFonts w:ascii="Cambria Math" w:hAnsi="Cambria Math"/>
                <w:sz w:val="20"/>
                <w:szCs w:val="20"/>
                <w:lang w:val="en-GB"/>
              </w:rPr>
              <m:t>N</m:t>
            </m:r>
          </m:e>
          <m:sub>
            <m:r>
              <w:rPr>
                <w:rFonts w:ascii="Cambria Math" w:hAnsi="Cambria Math"/>
                <w:sz w:val="20"/>
                <w:szCs w:val="20"/>
                <w:lang w:val="en-GB"/>
              </w:rPr>
              <m:t>3</m:t>
            </m:r>
          </m:sub>
          <m:sup>
            <m:r>
              <w:rPr>
                <w:rFonts w:ascii="Cambria Math" w:hAnsi="Cambria Math"/>
                <w:sz w:val="20"/>
                <w:szCs w:val="20"/>
                <w:lang w:val="en-GB"/>
              </w:rPr>
              <m:t>'</m:t>
            </m:r>
          </m:sup>
        </m:sSubSup>
      </m:oMath>
      <w:r w:rsidR="003F7C7F" w:rsidRPr="004F17AF">
        <w:rPr>
          <w:sz w:val="20"/>
          <w:szCs w:val="20"/>
          <w:lang w:val="en-GB"/>
        </w:rPr>
        <w:t xml:space="preserve"> FD bases for layer 0 and the best </w:t>
      </w:r>
      <m:oMath>
        <m:sSubSup>
          <m:sSubSupPr>
            <m:ctrlPr>
              <w:rPr>
                <w:rFonts w:ascii="Cambria Math" w:hAnsi="Cambria Math"/>
                <w:i/>
                <w:sz w:val="20"/>
                <w:szCs w:val="20"/>
                <w:lang w:val="en-GB"/>
              </w:rPr>
            </m:ctrlPr>
          </m:sSubSupPr>
          <m:e>
            <m:r>
              <w:rPr>
                <w:rFonts w:ascii="Cambria Math" w:hAnsi="Cambria Math"/>
                <w:sz w:val="20"/>
                <w:szCs w:val="20"/>
                <w:lang w:val="en-GB"/>
              </w:rPr>
              <m:t>N</m:t>
            </m:r>
          </m:e>
          <m:sub>
            <m:r>
              <w:rPr>
                <w:rFonts w:ascii="Cambria Math" w:hAnsi="Cambria Math"/>
                <w:sz w:val="20"/>
                <w:szCs w:val="20"/>
                <w:lang w:val="en-GB"/>
              </w:rPr>
              <m:t>3</m:t>
            </m:r>
          </m:sub>
          <m:sup>
            <m:r>
              <w:rPr>
                <w:rFonts w:ascii="Cambria Math" w:hAnsi="Cambria Math"/>
                <w:sz w:val="20"/>
                <w:szCs w:val="20"/>
                <w:lang w:val="en-GB"/>
              </w:rPr>
              <m:t>'</m:t>
            </m:r>
          </m:sup>
        </m:sSubSup>
      </m:oMath>
      <w:r w:rsidR="003F7C7F" w:rsidRPr="004F17AF">
        <w:rPr>
          <w:sz w:val="20"/>
          <w:szCs w:val="20"/>
          <w:lang w:val="en-GB"/>
        </w:rPr>
        <w:t xml:space="preserve"> FD bases for layer 1 is more than a cyclic-shift. Hence, a joint-layer searching for the intermediate set is needed, which adds on the implementation complexity.</w:t>
      </w:r>
    </w:p>
    <w:p w14:paraId="11F6AFD7" w14:textId="5A2DF517" w:rsidR="00444C3B" w:rsidRDefault="00C14EBB" w:rsidP="00444C3B">
      <w:pPr>
        <w:jc w:val="center"/>
        <w:rPr>
          <w:lang w:val="en-GB"/>
        </w:rPr>
      </w:pPr>
      <w:r>
        <w:rPr>
          <w:noProof/>
        </w:rPr>
        <w:lastRenderedPageBreak/>
        <w:drawing>
          <wp:inline distT="0" distB="0" distL="0" distR="0" wp14:anchorId="3D9548CB" wp14:editId="231668A4">
            <wp:extent cx="4572000" cy="2743200"/>
            <wp:effectExtent l="0" t="0" r="0" b="0"/>
            <wp:docPr id="1" name="Chart 1">
              <a:extLst xmlns:a="http://schemas.openxmlformats.org/drawingml/2006/main">
                <a:ext uri="{FF2B5EF4-FFF2-40B4-BE49-F238E27FC236}">
                  <a16:creationId xmlns:a16="http://schemas.microsoft.com/office/drawing/2014/main" id="{78E48E08-A05C-4B4B-A763-629361C7BC5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36EFB20" w14:textId="5D6F6119" w:rsidR="00C14EBB" w:rsidRPr="000C1861" w:rsidRDefault="00C14EBB" w:rsidP="00C14EBB">
      <w:pPr>
        <w:jc w:val="center"/>
        <w:rPr>
          <w:b/>
          <w:lang w:val="en-GB"/>
        </w:rPr>
      </w:pPr>
      <w:r w:rsidRPr="000C1861">
        <w:rPr>
          <w:b/>
          <w:lang w:val="en-GB"/>
        </w:rPr>
        <w:t xml:space="preserve">Figure </w:t>
      </w:r>
      <w:r w:rsidR="0055477D">
        <w:rPr>
          <w:b/>
          <w:lang w:val="en-GB"/>
        </w:rPr>
        <w:t>3</w:t>
      </w:r>
      <w:r w:rsidRPr="000C1861">
        <w:rPr>
          <w:b/>
          <w:lang w:val="en-GB"/>
        </w:rPr>
        <w:t xml:space="preserve">. Comparison between </w:t>
      </w:r>
      <w:r>
        <w:rPr>
          <w:b/>
          <w:lang w:val="en-GB"/>
        </w:rPr>
        <w:t>window-based intermediate set and combinatorial-based intermediate set</w:t>
      </w:r>
    </w:p>
    <w:p w14:paraId="44BCAE67" w14:textId="289B451E" w:rsidR="00444C3B" w:rsidRPr="00707C18" w:rsidRDefault="00444C3B" w:rsidP="00822229">
      <w:pPr>
        <w:jc w:val="both"/>
        <w:rPr>
          <w:b/>
          <w:i/>
          <w:lang w:val="en-GB"/>
        </w:rPr>
      </w:pPr>
      <w:r w:rsidRPr="00707C18">
        <w:rPr>
          <w:b/>
          <w:i/>
          <w:lang w:val="en-GB"/>
        </w:rPr>
        <w:t xml:space="preserve">Observation </w:t>
      </w:r>
      <w:r w:rsidR="00170589">
        <w:rPr>
          <w:b/>
          <w:i/>
          <w:lang w:val="en-GB"/>
        </w:rPr>
        <w:t>3</w:t>
      </w:r>
      <w:r w:rsidRPr="00707C18">
        <w:rPr>
          <w:b/>
          <w:i/>
          <w:lang w:val="en-GB"/>
        </w:rPr>
        <w:t xml:space="preserve">: UE may employ a layer-specific starting point in calculating the </w:t>
      </w:r>
      <m:oMath>
        <m:sSub>
          <m:sSubPr>
            <m:ctrlPr>
              <w:rPr>
                <w:rFonts w:ascii="Cambria Math" w:hAnsi="Cambria Math"/>
                <w:b/>
                <w:i/>
                <w:lang w:val="en-GB"/>
              </w:rPr>
            </m:ctrlPr>
          </m:sSubPr>
          <m:e>
            <m:acc>
              <m:accPr>
                <m:chr m:val="̃"/>
                <m:ctrlPr>
                  <w:rPr>
                    <w:rFonts w:ascii="Cambria Math" w:hAnsi="Cambria Math"/>
                    <w:b/>
                    <w:i/>
                    <w:lang w:val="en-GB"/>
                  </w:rPr>
                </m:ctrlPr>
              </m:accPr>
              <m:e>
                <m:r>
                  <m:rPr>
                    <m:sty m:val="bi"/>
                  </m:rPr>
                  <w:rPr>
                    <w:rFonts w:ascii="Cambria Math" w:hAnsi="Cambria Math"/>
                    <w:lang w:val="en-GB"/>
                  </w:rPr>
                  <m:t>W</m:t>
                </m:r>
              </m:e>
            </m:acc>
          </m:e>
          <m:sub>
            <m:r>
              <m:rPr>
                <m:sty m:val="bi"/>
              </m:rPr>
              <w:rPr>
                <w:rFonts w:ascii="Cambria Math" w:hAnsi="Cambria Math"/>
                <w:lang w:val="en-GB"/>
              </w:rPr>
              <m:t>2</m:t>
            </m:r>
          </m:sub>
        </m:sSub>
      </m:oMath>
      <w:r w:rsidRPr="00707C18">
        <w:rPr>
          <w:b/>
          <w:i/>
          <w:lang w:val="en-GB"/>
        </w:rPr>
        <w:t xml:space="preserve"> matrix and the window-based intermediate set, but always report the intermediate set and FD basis associated with a window with FD basis </w:t>
      </w:r>
      <m:oMath>
        <m:d>
          <m:dPr>
            <m:begChr m:val="{"/>
            <m:endChr m:val="}"/>
            <m:ctrlPr>
              <w:rPr>
                <w:rFonts w:ascii="Cambria Math" w:hAnsi="Cambria Math"/>
                <w:b/>
                <w:i/>
                <w:lang w:val="en-GB"/>
              </w:rPr>
            </m:ctrlPr>
          </m:dPr>
          <m:e>
            <m:r>
              <m:rPr>
                <m:sty m:val="bi"/>
              </m:rPr>
              <w:rPr>
                <w:rFonts w:ascii="Cambria Math" w:hAnsi="Cambria Math"/>
                <w:lang w:val="en-GB"/>
              </w:rPr>
              <m:t>0,1,⋯,</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3</m:t>
                </m:r>
              </m:sub>
              <m:sup>
                <m:r>
                  <m:rPr>
                    <m:sty m:val="bi"/>
                  </m:rPr>
                  <w:rPr>
                    <w:rFonts w:ascii="Cambria Math" w:hAnsi="Cambria Math"/>
                    <w:lang w:val="en-GB"/>
                  </w:rPr>
                  <m:t>'</m:t>
                </m:r>
              </m:sup>
            </m:sSubSup>
            <m:r>
              <m:rPr>
                <m:sty m:val="bi"/>
              </m:rPr>
              <w:rPr>
                <w:rFonts w:ascii="Cambria Math" w:hAnsi="Cambria Math"/>
                <w:lang w:val="en-GB"/>
              </w:rPr>
              <m:t>-1</m:t>
            </m:r>
          </m:e>
        </m:d>
      </m:oMath>
      <w:r w:rsidRPr="00707C18">
        <w:rPr>
          <w:b/>
          <w:i/>
          <w:lang w:val="en-GB"/>
        </w:rPr>
        <w:t>.</w:t>
      </w:r>
    </w:p>
    <w:p w14:paraId="70C5C576" w14:textId="59D8DD0C" w:rsidR="00444C3B" w:rsidRDefault="00444C3B" w:rsidP="00822229">
      <w:pPr>
        <w:jc w:val="both"/>
        <w:rPr>
          <w:b/>
          <w:i/>
          <w:lang w:val="en-GB"/>
        </w:rPr>
      </w:pPr>
      <w:r w:rsidRPr="004F17AF">
        <w:rPr>
          <w:b/>
          <w:i/>
          <w:lang w:val="en-GB"/>
        </w:rPr>
        <w:t xml:space="preserve">Observation </w:t>
      </w:r>
      <w:r w:rsidR="00170589">
        <w:rPr>
          <w:b/>
          <w:i/>
          <w:lang w:val="en-GB"/>
        </w:rPr>
        <w:t>4</w:t>
      </w:r>
      <w:r w:rsidRPr="004F17AF">
        <w:rPr>
          <w:b/>
          <w:i/>
          <w:lang w:val="en-GB"/>
        </w:rPr>
        <w:t>: Window-based approach</w:t>
      </w:r>
      <w:r w:rsidR="004F17AF" w:rsidRPr="004F17AF">
        <w:rPr>
          <w:b/>
          <w:i/>
          <w:lang w:val="en-GB"/>
        </w:rPr>
        <w:t xml:space="preserve"> achieves similar performance as the combinatorial-based approach.</w:t>
      </w:r>
    </w:p>
    <w:p w14:paraId="6209FA1D" w14:textId="1130473F" w:rsidR="001C25A6" w:rsidRDefault="001C25A6" w:rsidP="00822229">
      <w:pPr>
        <w:jc w:val="both"/>
        <w:rPr>
          <w:b/>
          <w:i/>
          <w:lang w:val="en-GB"/>
        </w:rPr>
      </w:pPr>
      <w:r>
        <w:rPr>
          <w:b/>
          <w:i/>
          <w:lang w:val="en-GB"/>
        </w:rPr>
        <w:t xml:space="preserve">Observation </w:t>
      </w:r>
      <w:r w:rsidR="00170589">
        <w:rPr>
          <w:b/>
          <w:i/>
          <w:lang w:val="en-GB"/>
        </w:rPr>
        <w:t>5</w:t>
      </w:r>
      <w:r>
        <w:rPr>
          <w:b/>
          <w:i/>
          <w:lang w:val="en-GB"/>
        </w:rPr>
        <w:t>: Combinatorial-based intermediate set may need more overhead than one-stage FD basis report.</w:t>
      </w:r>
    </w:p>
    <w:p w14:paraId="2827F934" w14:textId="087FB61E" w:rsidR="004F17AF" w:rsidRPr="004F17AF" w:rsidRDefault="004F17AF" w:rsidP="00822229">
      <w:pPr>
        <w:jc w:val="both"/>
        <w:rPr>
          <w:b/>
          <w:i/>
          <w:lang w:val="en-GB"/>
        </w:rPr>
      </w:pPr>
      <w:r>
        <w:rPr>
          <w:b/>
          <w:i/>
          <w:lang w:val="en-GB"/>
        </w:rPr>
        <w:t xml:space="preserve">Proposal </w:t>
      </w:r>
      <w:r w:rsidR="005F24C7">
        <w:rPr>
          <w:b/>
          <w:i/>
          <w:lang w:val="en-GB"/>
        </w:rPr>
        <w:t>6</w:t>
      </w:r>
      <w:r>
        <w:rPr>
          <w:b/>
          <w:i/>
          <w:lang w:val="en-GB"/>
        </w:rPr>
        <w:t>: Support window-based intermediate set for the two-stage basis report, wherein the starting index of the window is fixed.</w:t>
      </w:r>
    </w:p>
    <w:p w14:paraId="4567557A" w14:textId="278A36EF" w:rsidR="000D40B9" w:rsidRDefault="000D40B9" w:rsidP="000D40B9">
      <w:pPr>
        <w:pStyle w:val="Heading3"/>
      </w:pPr>
      <w:r>
        <w:t>Discussion on the layer-specific FD basis report in the second stage</w:t>
      </w:r>
    </w:p>
    <w:p w14:paraId="2C8B9B47" w14:textId="5C9E0891" w:rsidR="00F226FF" w:rsidRDefault="00C842E9" w:rsidP="00822229">
      <w:pPr>
        <w:jc w:val="both"/>
        <w:rPr>
          <w:lang w:val="en-GB"/>
        </w:rPr>
      </w:pPr>
      <w:r>
        <w:rPr>
          <w:lang w:val="en-GB"/>
        </w:rPr>
        <w:t>The second stage comprises reporting FD bases for each layer based on the intermediate set in the first stage.</w:t>
      </w:r>
      <w:r w:rsidR="002B2ED6">
        <w:rPr>
          <w:lang w:val="en-GB"/>
        </w:rPr>
        <w:t xml:space="preserve"> There are two </w:t>
      </w:r>
      <w:r w:rsidR="005C45C4">
        <w:rPr>
          <w:lang w:val="en-GB"/>
        </w:rPr>
        <w:t>open issues</w:t>
      </w:r>
      <w:r w:rsidR="00AE7C33">
        <w:rPr>
          <w:lang w:val="en-GB"/>
        </w:rPr>
        <w:t xml:space="preserve">: 1) </w:t>
      </w:r>
      <w:r w:rsidR="00F226FF">
        <w:rPr>
          <w:lang w:val="en-GB"/>
        </w:rPr>
        <w:t xml:space="preserve">bitmap or combinatorial indicator, and 2) selecting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l</m:t>
            </m:r>
          </m:sub>
        </m:sSub>
      </m:oMath>
      <w:r w:rsidR="00F226FF">
        <w:rPr>
          <w:lang w:val="en-GB"/>
        </w:rPr>
        <w:t xml:space="preserve"> basis from the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3</m:t>
            </m:r>
          </m:sub>
          <m:sup>
            <m:r>
              <w:rPr>
                <w:rFonts w:ascii="Cambria Math" w:hAnsi="Cambria Math"/>
                <w:lang w:val="en-GB"/>
              </w:rPr>
              <m:t>'</m:t>
            </m:r>
          </m:sup>
        </m:sSubSup>
      </m:oMath>
      <w:r w:rsidR="00F226FF">
        <w:rPr>
          <w:lang w:val="en-GB"/>
        </w:rPr>
        <w:t xml:space="preserve"> basis</w:t>
      </w:r>
      <w:r w:rsidR="00AE7C33">
        <w:rPr>
          <w:lang w:val="en-GB"/>
        </w:rPr>
        <w:t xml:space="preserve"> or </w:t>
      </w:r>
      <w:r w:rsidR="00F226FF">
        <w:rPr>
          <w:lang w:val="en-GB"/>
        </w:rPr>
        <w:t xml:space="preserve">selecting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l</m:t>
            </m:r>
          </m:sub>
        </m:sSub>
        <m:r>
          <w:rPr>
            <w:rFonts w:ascii="Cambria Math" w:hAnsi="Cambria Math"/>
            <w:lang w:val="en-GB"/>
          </w:rPr>
          <m:t>-1</m:t>
        </m:r>
      </m:oMath>
      <w:r w:rsidR="00F226FF">
        <w:rPr>
          <w:lang w:val="en-GB"/>
        </w:rPr>
        <w:t xml:space="preserve"> basis from the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3</m:t>
            </m:r>
          </m:sub>
          <m:sup>
            <m:r>
              <w:rPr>
                <w:rFonts w:ascii="Cambria Math" w:hAnsi="Cambria Math"/>
                <w:lang w:val="en-GB"/>
              </w:rPr>
              <m:t>'</m:t>
            </m:r>
          </m:sup>
        </m:sSubSup>
        <m:r>
          <w:rPr>
            <w:rFonts w:ascii="Cambria Math" w:hAnsi="Cambria Math"/>
            <w:lang w:val="en-GB"/>
          </w:rPr>
          <m:t>-1</m:t>
        </m:r>
      </m:oMath>
      <w:r w:rsidR="00F226FF">
        <w:rPr>
          <w:lang w:val="en-GB"/>
        </w:rPr>
        <w:t xml:space="preserve"> basis with one additional fixed FD basis</w:t>
      </w:r>
      <w:r w:rsidR="00AE7C33">
        <w:rPr>
          <w:lang w:val="en-GB"/>
        </w:rPr>
        <w:t xml:space="preserve">. </w:t>
      </w:r>
    </w:p>
    <w:p w14:paraId="3B511B6C" w14:textId="77777777" w:rsidR="00B53B0D" w:rsidRDefault="00F226FF" w:rsidP="00822229">
      <w:pPr>
        <w:jc w:val="both"/>
        <w:rPr>
          <w:lang w:val="en-GB"/>
        </w:rPr>
      </w:pPr>
      <w:r>
        <w:rPr>
          <w:lang w:val="en-GB"/>
        </w:rPr>
        <w:t xml:space="preserve">Regarding the first issue, </w:t>
      </w:r>
    </w:p>
    <w:p w14:paraId="58C63709" w14:textId="77777777" w:rsidR="00B53B0D" w:rsidRPr="00B53B0D" w:rsidRDefault="00F226FF" w:rsidP="00822229">
      <w:pPr>
        <w:pStyle w:val="ListParagraph"/>
        <w:numPr>
          <w:ilvl w:val="0"/>
          <w:numId w:val="21"/>
        </w:numPr>
        <w:jc w:val="both"/>
        <w:rPr>
          <w:sz w:val="20"/>
          <w:lang w:val="en-GB"/>
        </w:rPr>
      </w:pPr>
      <w:r w:rsidRPr="00B53B0D">
        <w:rPr>
          <w:sz w:val="20"/>
          <w:lang w:val="en-GB"/>
        </w:rPr>
        <w:t xml:space="preserve">from complexity wise, bitmap is easier while combinatorial indicator requires a </w:t>
      </w:r>
      <w:r w:rsidR="00B53B0D" w:rsidRPr="00B53B0D">
        <w:rPr>
          <w:sz w:val="20"/>
          <w:lang w:val="en-GB"/>
        </w:rPr>
        <w:t>mapping</w:t>
      </w:r>
      <w:r w:rsidRPr="00B53B0D">
        <w:rPr>
          <w:sz w:val="20"/>
          <w:lang w:val="en-GB"/>
        </w:rPr>
        <w:t xml:space="preserve"> of </w:t>
      </w:r>
      <m:oMath>
        <m:d>
          <m:dPr>
            <m:begChr m:val="{"/>
            <m:endChr m:val="}"/>
            <m:ctrlPr>
              <w:rPr>
                <w:rFonts w:ascii="Cambria Math" w:hAnsi="Cambria Math"/>
                <w:i/>
                <w:sz w:val="20"/>
                <w:lang w:val="en-GB"/>
              </w:rPr>
            </m:ctrlPr>
          </m:dPr>
          <m:e>
            <m:sSubSup>
              <m:sSubSupPr>
                <m:ctrlPr>
                  <w:rPr>
                    <w:rFonts w:ascii="Cambria Math" w:hAnsi="Cambria Math"/>
                    <w:i/>
                    <w:sz w:val="20"/>
                    <w:lang w:val="en-GB"/>
                  </w:rPr>
                </m:ctrlPr>
              </m:sSubSupPr>
              <m:e>
                <m:r>
                  <w:rPr>
                    <w:rFonts w:ascii="Cambria Math" w:hAnsi="Cambria Math"/>
                    <w:sz w:val="20"/>
                    <w:lang w:val="en-GB"/>
                  </w:rPr>
                  <m:t>n</m:t>
                </m:r>
              </m:e>
              <m:sub>
                <m:r>
                  <w:rPr>
                    <w:rFonts w:ascii="Cambria Math" w:hAnsi="Cambria Math"/>
                    <w:sz w:val="20"/>
                    <w:lang w:val="en-GB"/>
                  </w:rPr>
                  <m:t>3</m:t>
                </m:r>
              </m:sub>
              <m:sup>
                <m:d>
                  <m:dPr>
                    <m:ctrlPr>
                      <w:rPr>
                        <w:rFonts w:ascii="Cambria Math" w:hAnsi="Cambria Math"/>
                        <w:i/>
                        <w:sz w:val="20"/>
                        <w:lang w:val="en-GB"/>
                      </w:rPr>
                    </m:ctrlPr>
                  </m:dPr>
                  <m:e>
                    <m:r>
                      <w:rPr>
                        <w:rFonts w:ascii="Cambria Math" w:hAnsi="Cambria Math"/>
                        <w:sz w:val="20"/>
                        <w:lang w:val="en-GB"/>
                      </w:rPr>
                      <m:t>0</m:t>
                    </m:r>
                  </m:e>
                </m:d>
              </m:sup>
            </m:sSubSup>
            <m:r>
              <w:rPr>
                <w:rFonts w:ascii="Cambria Math" w:hAnsi="Cambria Math"/>
                <w:sz w:val="20"/>
                <w:lang w:val="en-GB"/>
              </w:rPr>
              <m:t>,</m:t>
            </m:r>
            <m:sSubSup>
              <m:sSubSupPr>
                <m:ctrlPr>
                  <w:rPr>
                    <w:rFonts w:ascii="Cambria Math" w:hAnsi="Cambria Math"/>
                    <w:i/>
                    <w:sz w:val="20"/>
                    <w:lang w:val="en-GB"/>
                  </w:rPr>
                </m:ctrlPr>
              </m:sSubSupPr>
              <m:e>
                <m:r>
                  <w:rPr>
                    <w:rFonts w:ascii="Cambria Math" w:hAnsi="Cambria Math"/>
                    <w:sz w:val="20"/>
                    <w:lang w:val="en-GB"/>
                  </w:rPr>
                  <m:t>n</m:t>
                </m:r>
              </m:e>
              <m:sub>
                <m:r>
                  <w:rPr>
                    <w:rFonts w:ascii="Cambria Math" w:hAnsi="Cambria Math"/>
                    <w:sz w:val="20"/>
                    <w:lang w:val="en-GB"/>
                  </w:rPr>
                  <m:t>3</m:t>
                </m:r>
              </m:sub>
              <m:sup>
                <m:r>
                  <w:rPr>
                    <w:rFonts w:ascii="Cambria Math" w:hAnsi="Cambria Math"/>
                    <w:sz w:val="20"/>
                    <w:lang w:val="en-GB"/>
                  </w:rPr>
                  <m:t>(1)</m:t>
                </m:r>
              </m:sup>
            </m:sSubSup>
            <m:r>
              <w:rPr>
                <w:rFonts w:ascii="Cambria Math" w:hAnsi="Cambria Math"/>
                <w:sz w:val="20"/>
                <w:lang w:val="en-GB"/>
              </w:rPr>
              <m:t>,⋯,</m:t>
            </m:r>
            <m:sSubSup>
              <m:sSubSupPr>
                <m:ctrlPr>
                  <w:rPr>
                    <w:rFonts w:ascii="Cambria Math" w:hAnsi="Cambria Math"/>
                    <w:i/>
                    <w:sz w:val="20"/>
                    <w:lang w:val="en-GB"/>
                  </w:rPr>
                </m:ctrlPr>
              </m:sSubSupPr>
              <m:e>
                <m:r>
                  <w:rPr>
                    <w:rFonts w:ascii="Cambria Math" w:hAnsi="Cambria Math"/>
                    <w:sz w:val="20"/>
                    <w:lang w:val="en-GB"/>
                  </w:rPr>
                  <m:t>n</m:t>
                </m:r>
              </m:e>
              <m:sub>
                <m:r>
                  <w:rPr>
                    <w:rFonts w:ascii="Cambria Math" w:hAnsi="Cambria Math"/>
                    <w:sz w:val="20"/>
                    <w:lang w:val="en-GB"/>
                  </w:rPr>
                  <m:t>3</m:t>
                </m:r>
              </m:sub>
              <m:sup>
                <m:r>
                  <w:rPr>
                    <w:rFonts w:ascii="Cambria Math" w:hAnsi="Cambria Math"/>
                    <w:sz w:val="20"/>
                    <w:lang w:val="en-GB"/>
                  </w:rPr>
                  <m:t>(</m:t>
                </m:r>
                <m:sSub>
                  <m:sSubPr>
                    <m:ctrlPr>
                      <w:rPr>
                        <w:rFonts w:ascii="Cambria Math" w:hAnsi="Cambria Math"/>
                        <w:i/>
                        <w:sz w:val="20"/>
                        <w:lang w:val="en-GB"/>
                      </w:rPr>
                    </m:ctrlPr>
                  </m:sSubPr>
                  <m:e>
                    <m:r>
                      <w:rPr>
                        <w:rFonts w:ascii="Cambria Math" w:hAnsi="Cambria Math"/>
                        <w:sz w:val="20"/>
                        <w:lang w:val="en-GB"/>
                      </w:rPr>
                      <m:t>M</m:t>
                    </m:r>
                  </m:e>
                  <m:sub>
                    <m:r>
                      <w:rPr>
                        <w:rFonts w:ascii="Cambria Math" w:hAnsi="Cambria Math"/>
                        <w:sz w:val="20"/>
                        <w:lang w:val="en-GB"/>
                      </w:rPr>
                      <m:t>l</m:t>
                    </m:r>
                  </m:sub>
                </m:sSub>
                <m:r>
                  <w:rPr>
                    <w:rFonts w:ascii="Cambria Math" w:hAnsi="Cambria Math"/>
                    <w:sz w:val="20"/>
                    <w:lang w:val="en-GB"/>
                  </w:rPr>
                  <m:t>-1)</m:t>
                </m:r>
              </m:sup>
            </m:sSubSup>
          </m:e>
        </m:d>
      </m:oMath>
      <w:r w:rsidRPr="00B53B0D">
        <w:rPr>
          <w:sz w:val="20"/>
          <w:lang w:val="en-GB"/>
        </w:rPr>
        <w:t xml:space="preserve"> FD bases to</w:t>
      </w:r>
      <w:r w:rsidR="00B53B0D" w:rsidRPr="00B53B0D">
        <w:rPr>
          <w:sz w:val="20"/>
          <w:lang w:val="en-GB"/>
        </w:rPr>
        <w:t xml:space="preserve"> a</w:t>
      </w:r>
      <w:r w:rsidRPr="00B53B0D">
        <w:rPr>
          <w:sz w:val="20"/>
          <w:lang w:val="en-GB"/>
        </w:rPr>
        <w:t xml:space="preserve"> codepoint of the combination indicator. </w:t>
      </w:r>
      <w:r w:rsidR="00B53B0D" w:rsidRPr="00B53B0D">
        <w:rPr>
          <w:sz w:val="20"/>
          <w:lang w:val="en-GB"/>
        </w:rPr>
        <w:t xml:space="preserve">As </w:t>
      </w:r>
      <m:oMath>
        <m:sSub>
          <m:sSubPr>
            <m:ctrlPr>
              <w:rPr>
                <w:rFonts w:ascii="Cambria Math" w:hAnsi="Cambria Math"/>
                <w:i/>
                <w:sz w:val="20"/>
                <w:lang w:val="en-GB"/>
              </w:rPr>
            </m:ctrlPr>
          </m:sSubPr>
          <m:e>
            <m:r>
              <w:rPr>
                <w:rFonts w:ascii="Cambria Math" w:hAnsi="Cambria Math"/>
                <w:sz w:val="20"/>
                <w:lang w:val="en-GB"/>
              </w:rPr>
              <m:t>M</m:t>
            </m:r>
          </m:e>
          <m:sub>
            <m:r>
              <w:rPr>
                <w:rFonts w:ascii="Cambria Math" w:hAnsi="Cambria Math"/>
                <w:sz w:val="20"/>
                <w:lang w:val="en-GB"/>
              </w:rPr>
              <m:t>l</m:t>
            </m:r>
          </m:sub>
        </m:sSub>
      </m:oMath>
      <w:r w:rsidR="00B53B0D" w:rsidRPr="00B53B0D">
        <w:rPr>
          <w:sz w:val="20"/>
          <w:lang w:val="en-GB"/>
        </w:rPr>
        <w:t xml:space="preserve"> can be as large as 10, and </w:t>
      </w:r>
      <m:oMath>
        <m:sSubSup>
          <m:sSubSupPr>
            <m:ctrlPr>
              <w:rPr>
                <w:rFonts w:ascii="Cambria Math" w:hAnsi="Cambria Math"/>
                <w:i/>
                <w:sz w:val="20"/>
                <w:lang w:val="en-GB"/>
              </w:rPr>
            </m:ctrlPr>
          </m:sSubSupPr>
          <m:e>
            <m:r>
              <w:rPr>
                <w:rFonts w:ascii="Cambria Math" w:hAnsi="Cambria Math"/>
                <w:sz w:val="20"/>
                <w:lang w:val="en-GB"/>
              </w:rPr>
              <m:t>N</m:t>
            </m:r>
          </m:e>
          <m:sub>
            <m:r>
              <w:rPr>
                <w:rFonts w:ascii="Cambria Math" w:hAnsi="Cambria Math"/>
                <w:sz w:val="20"/>
                <w:lang w:val="en-GB"/>
              </w:rPr>
              <m:t>3</m:t>
            </m:r>
          </m:sub>
          <m:sup>
            <m:r>
              <w:rPr>
                <w:rFonts w:ascii="Cambria Math" w:hAnsi="Cambria Math"/>
                <w:sz w:val="20"/>
                <w:lang w:val="en-GB"/>
              </w:rPr>
              <m:t>'</m:t>
            </m:r>
          </m:sup>
        </m:sSubSup>
      </m:oMath>
      <w:r w:rsidR="00B53B0D" w:rsidRPr="00B53B0D">
        <w:rPr>
          <w:sz w:val="20"/>
          <w:lang w:val="en-GB"/>
        </w:rPr>
        <w:t xml:space="preserve"> can be as large as </w:t>
      </w:r>
      <m:oMath>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3</m:t>
            </m:r>
          </m:sub>
        </m:sSub>
      </m:oMath>
      <w:r w:rsidR="00B53B0D" w:rsidRPr="00B53B0D">
        <w:rPr>
          <w:sz w:val="20"/>
          <w:lang w:val="en-GB"/>
        </w:rPr>
        <w:t xml:space="preserve"> and equal to 38. Then, the mapping relies on large table in the spec and the </w:t>
      </w:r>
      <w:proofErr w:type="spellStart"/>
      <w:r w:rsidR="00B53B0D" w:rsidRPr="00B53B0D">
        <w:rPr>
          <w:sz w:val="20"/>
          <w:lang w:val="en-GB"/>
        </w:rPr>
        <w:t>gNB</w:t>
      </w:r>
      <w:proofErr w:type="spellEnd"/>
      <w:r w:rsidR="00B53B0D" w:rsidRPr="00B53B0D">
        <w:rPr>
          <w:sz w:val="20"/>
          <w:lang w:val="en-GB"/>
        </w:rPr>
        <w:t xml:space="preserve"> may need 10 rounds of iteration to recover the 10 FD bases indices. </w:t>
      </w:r>
    </w:p>
    <w:p w14:paraId="35BB9850" w14:textId="1FFCD486" w:rsidR="00F226FF" w:rsidRPr="00B53B0D" w:rsidRDefault="00B53B0D" w:rsidP="00822229">
      <w:pPr>
        <w:pStyle w:val="ListParagraph"/>
        <w:numPr>
          <w:ilvl w:val="0"/>
          <w:numId w:val="21"/>
        </w:numPr>
        <w:jc w:val="both"/>
        <w:rPr>
          <w:sz w:val="20"/>
          <w:lang w:val="en-GB"/>
        </w:rPr>
      </w:pPr>
      <w:r w:rsidRPr="00B53B0D">
        <w:rPr>
          <w:sz w:val="20"/>
          <w:lang w:val="en-GB"/>
        </w:rPr>
        <w:t xml:space="preserve">From overhead wise, combinatorial indicator yields less overhead than bitmap. The overhead difference is large if there is huge or very small gap between the value of </w:t>
      </w:r>
      <m:oMath>
        <m:sSub>
          <m:sSubPr>
            <m:ctrlPr>
              <w:rPr>
                <w:rFonts w:ascii="Cambria Math" w:hAnsi="Cambria Math"/>
                <w:i/>
                <w:sz w:val="20"/>
                <w:lang w:val="en-GB"/>
              </w:rPr>
            </m:ctrlPr>
          </m:sSubPr>
          <m:e>
            <m:r>
              <w:rPr>
                <w:rFonts w:ascii="Cambria Math" w:hAnsi="Cambria Math"/>
                <w:sz w:val="20"/>
                <w:lang w:val="en-GB"/>
              </w:rPr>
              <m:t>M</m:t>
            </m:r>
          </m:e>
          <m:sub>
            <m:r>
              <w:rPr>
                <w:rFonts w:ascii="Cambria Math" w:hAnsi="Cambria Math"/>
                <w:sz w:val="20"/>
                <w:lang w:val="en-GB"/>
              </w:rPr>
              <m:t>l</m:t>
            </m:r>
          </m:sub>
        </m:sSub>
      </m:oMath>
      <w:r w:rsidRPr="00B53B0D">
        <w:rPr>
          <w:sz w:val="20"/>
          <w:lang w:val="en-GB"/>
        </w:rPr>
        <w:t xml:space="preserve"> and </w:t>
      </w:r>
      <m:oMath>
        <m:sSubSup>
          <m:sSubSupPr>
            <m:ctrlPr>
              <w:rPr>
                <w:rFonts w:ascii="Cambria Math" w:hAnsi="Cambria Math"/>
                <w:i/>
                <w:sz w:val="20"/>
                <w:lang w:val="en-GB"/>
              </w:rPr>
            </m:ctrlPr>
          </m:sSubSupPr>
          <m:e>
            <m:r>
              <w:rPr>
                <w:rFonts w:ascii="Cambria Math" w:hAnsi="Cambria Math"/>
                <w:sz w:val="20"/>
                <w:lang w:val="en-GB"/>
              </w:rPr>
              <m:t>N</m:t>
            </m:r>
          </m:e>
          <m:sub>
            <m:r>
              <w:rPr>
                <w:rFonts w:ascii="Cambria Math" w:hAnsi="Cambria Math"/>
                <w:sz w:val="20"/>
                <w:lang w:val="en-GB"/>
              </w:rPr>
              <m:t>3</m:t>
            </m:r>
          </m:sub>
          <m:sup>
            <m:r>
              <w:rPr>
                <w:rFonts w:ascii="Cambria Math" w:hAnsi="Cambria Math"/>
                <w:sz w:val="20"/>
                <w:lang w:val="en-GB"/>
              </w:rPr>
              <m:t>'</m:t>
            </m:r>
          </m:sup>
        </m:sSubSup>
      </m:oMath>
      <w:r w:rsidRPr="00B53B0D">
        <w:rPr>
          <w:sz w:val="20"/>
          <w:lang w:val="en-GB"/>
        </w:rPr>
        <w:t xml:space="preserve">. However, based on the discussion in the previous section, a proper value of </w:t>
      </w:r>
      <m:oMath>
        <m:sSubSup>
          <m:sSubSupPr>
            <m:ctrlPr>
              <w:rPr>
                <w:rFonts w:ascii="Cambria Math" w:hAnsi="Cambria Math"/>
                <w:i/>
                <w:sz w:val="20"/>
                <w:lang w:val="en-GB"/>
              </w:rPr>
            </m:ctrlPr>
          </m:sSubSupPr>
          <m:e>
            <m:r>
              <w:rPr>
                <w:rFonts w:ascii="Cambria Math" w:hAnsi="Cambria Math"/>
                <w:sz w:val="20"/>
                <w:lang w:val="en-GB"/>
              </w:rPr>
              <m:t>N</m:t>
            </m:r>
          </m:e>
          <m:sub>
            <m:r>
              <w:rPr>
                <w:rFonts w:ascii="Cambria Math" w:hAnsi="Cambria Math"/>
                <w:sz w:val="20"/>
                <w:lang w:val="en-GB"/>
              </w:rPr>
              <m:t>3</m:t>
            </m:r>
          </m:sub>
          <m:sup>
            <m:r>
              <w:rPr>
                <w:rFonts w:ascii="Cambria Math" w:hAnsi="Cambria Math"/>
                <w:sz w:val="20"/>
                <w:lang w:val="en-GB"/>
              </w:rPr>
              <m:t>'</m:t>
            </m:r>
          </m:sup>
        </m:sSubSup>
      </m:oMath>
      <w:r w:rsidRPr="00B53B0D">
        <w:rPr>
          <w:sz w:val="20"/>
          <w:lang w:val="en-GB"/>
        </w:rPr>
        <w:t xml:space="preserve"> would be 1.5x or 2x of </w:t>
      </w:r>
      <m:oMath>
        <m:r>
          <w:rPr>
            <w:rFonts w:ascii="Cambria Math" w:hAnsi="Cambria Math"/>
            <w:sz w:val="20"/>
            <w:lang w:val="en-GB"/>
          </w:rPr>
          <m:t>M</m:t>
        </m:r>
      </m:oMath>
      <w:r w:rsidR="00F226FF" w:rsidRPr="00B53B0D">
        <w:rPr>
          <w:sz w:val="20"/>
          <w:lang w:val="en-GB"/>
        </w:rPr>
        <w:t xml:space="preserve"> </w:t>
      </w:r>
      <w:r w:rsidRPr="00B53B0D">
        <w:rPr>
          <w:sz w:val="20"/>
          <w:lang w:val="en-GB"/>
        </w:rPr>
        <w:t>(the # of FD bases for rank-1 and 2) so as to cover the union of the FD bases across layers. With this setup, combinatorial indicator only saves 2~3 bits compared to bitmap.</w:t>
      </w:r>
    </w:p>
    <w:p w14:paraId="7C6A2931" w14:textId="5520F6F9" w:rsidR="001B0F7B" w:rsidRDefault="00F226FF" w:rsidP="00822229">
      <w:pPr>
        <w:jc w:val="both"/>
        <w:rPr>
          <w:lang w:val="en-GB"/>
        </w:rPr>
      </w:pPr>
      <w:r>
        <w:rPr>
          <w:lang w:val="en-GB"/>
        </w:rPr>
        <w:t xml:space="preserve">Regarding the second issue, </w:t>
      </w:r>
      <w:r w:rsidR="00AE7C33">
        <w:rPr>
          <w:lang w:val="en-GB"/>
        </w:rPr>
        <w:t xml:space="preserve">selecting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l</m:t>
            </m:r>
          </m:sub>
        </m:sSub>
      </m:oMath>
      <w:r w:rsidR="00AE7C33">
        <w:rPr>
          <w:lang w:val="en-GB"/>
        </w:rPr>
        <w:t xml:space="preserve"> basis from the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3</m:t>
            </m:r>
          </m:sub>
          <m:sup>
            <m:r>
              <w:rPr>
                <w:rFonts w:ascii="Cambria Math" w:hAnsi="Cambria Math"/>
                <w:lang w:val="en-GB"/>
              </w:rPr>
              <m:t>'</m:t>
            </m:r>
          </m:sup>
        </m:sSubSup>
      </m:oMath>
      <w:r w:rsidR="00AE7C33">
        <w:rPr>
          <w:lang w:val="en-GB"/>
        </w:rPr>
        <w:t xml:space="preserve"> basis specified by the intermediate set without any restriction</w:t>
      </w:r>
      <w:r>
        <w:rPr>
          <w:lang w:val="en-GB"/>
        </w:rPr>
        <w:t xml:space="preserve"> is the easiest approach to implement</w:t>
      </w:r>
      <w:r w:rsidR="00AE7C33">
        <w:rPr>
          <w:lang w:val="en-GB"/>
        </w:rPr>
        <w:t xml:space="preserve">, while the second option assumes there is one basis that must be selected by all layers, and that common basis is fixed and there is no need to report so that UE only needs to report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l</m:t>
            </m:r>
          </m:sub>
        </m:sSub>
        <m:r>
          <w:rPr>
            <w:rFonts w:ascii="Cambria Math" w:hAnsi="Cambria Math"/>
            <w:lang w:val="en-GB"/>
          </w:rPr>
          <m:t>-1</m:t>
        </m:r>
      </m:oMath>
      <w:r w:rsidR="00AE7C33">
        <w:rPr>
          <w:lang w:val="en-GB"/>
        </w:rPr>
        <w:t xml:space="preserve"> bases from the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3</m:t>
            </m:r>
          </m:sub>
          <m:sup>
            <m:r>
              <w:rPr>
                <w:rFonts w:ascii="Cambria Math" w:hAnsi="Cambria Math"/>
                <w:lang w:val="en-GB"/>
              </w:rPr>
              <m:t>'</m:t>
            </m:r>
          </m:sup>
        </m:sSubSup>
        <m:r>
          <w:rPr>
            <w:rFonts w:ascii="Cambria Math" w:hAnsi="Cambria Math"/>
            <w:lang w:val="en-GB"/>
          </w:rPr>
          <m:t>-1</m:t>
        </m:r>
      </m:oMath>
      <w:r w:rsidR="00AE7C33">
        <w:rPr>
          <w:lang w:val="en-GB"/>
        </w:rPr>
        <w:t xml:space="preserve"> bases. </w:t>
      </w:r>
    </w:p>
    <w:p w14:paraId="5069CDED" w14:textId="18B2B2BE" w:rsidR="001E2A1B" w:rsidRDefault="001E2A1B" w:rsidP="00822229">
      <w:pPr>
        <w:jc w:val="both"/>
        <w:rPr>
          <w:lang w:val="en-GB"/>
        </w:rPr>
      </w:pPr>
      <w:r>
        <w:rPr>
          <w:lang w:val="en-GB"/>
        </w:rPr>
        <w:lastRenderedPageBreak/>
        <w:t xml:space="preserve">The second option </w:t>
      </w:r>
      <w:r w:rsidR="00C14EBB">
        <w:rPr>
          <w:lang w:val="en-GB"/>
        </w:rPr>
        <w:t>tries to adopt</w:t>
      </w:r>
      <w:r>
        <w:rPr>
          <w:lang w:val="en-GB"/>
        </w:rPr>
        <w:t xml:space="preserve"> the theory of fixing the starting index of the window. However, in our view, the theory cannot be applied in the second stage. The reason is as follows. When the intermediate set size is configured or fixed, the window selection in the first stage is from the entire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oMath>
      <w:r>
        <w:rPr>
          <w:lang w:val="en-GB"/>
        </w:rPr>
        <w:t xml:space="preserve"> DFT bases, where the cyclic-shift property holds. However, in the second stage, the FD bases report is within the intermediate set, which is a truncation of the whole DFT matrix. If </w:t>
      </w:r>
      <w:r w:rsidR="001326D1">
        <w:rPr>
          <w:lang w:val="en-GB"/>
        </w:rPr>
        <w:t>there exists one layer does not select the reference FD basis (which is fixed), the UE cannot perform a cyclic shift within the window to shift some strong coefficients to the reference FD basis.</w:t>
      </w:r>
    </w:p>
    <w:p w14:paraId="5AA3B187" w14:textId="796909A8" w:rsidR="001326D1" w:rsidRDefault="001326D1" w:rsidP="00822229">
      <w:pPr>
        <w:jc w:val="both"/>
        <w:rPr>
          <w:lang w:val="en-GB"/>
        </w:rPr>
      </w:pPr>
      <w:r>
        <w:rPr>
          <w:lang w:val="en-GB"/>
        </w:rPr>
        <w:t xml:space="preserve">To address the aforementioned problem, </w:t>
      </w:r>
      <w:r w:rsidR="00160638">
        <w:rPr>
          <w:lang w:val="en-GB"/>
        </w:rPr>
        <w:t xml:space="preserve">one way is to </w:t>
      </w:r>
      <w:r w:rsidR="00EB40EA">
        <w:rPr>
          <w:lang w:val="en-GB"/>
        </w:rPr>
        <w:t>align the strongest FD basis across different layers</w:t>
      </w:r>
      <w:r w:rsidR="007B0C0B">
        <w:rPr>
          <w:lang w:val="en-GB"/>
        </w:rPr>
        <w:t xml:space="preserve"> before the selecting the intermediate</w:t>
      </w:r>
      <w:r>
        <w:rPr>
          <w:lang w:val="en-GB"/>
        </w:rPr>
        <w:t xml:space="preserve"> </w:t>
      </w:r>
      <w:r w:rsidR="007B0C0B">
        <w:rPr>
          <w:lang w:val="en-GB"/>
        </w:rPr>
        <w:t xml:space="preserve">set, </w:t>
      </w:r>
      <w:r w:rsidR="00160638">
        <w:rPr>
          <w:lang w:val="en-GB"/>
        </w:rPr>
        <w:t>so that</w:t>
      </w:r>
      <w:r w:rsidR="007B0C0B">
        <w:rPr>
          <w:lang w:val="en-GB"/>
        </w:rPr>
        <w:t xml:space="preserve"> </w:t>
      </w:r>
      <w:r w:rsidR="00160638">
        <w:rPr>
          <w:lang w:val="en-GB"/>
        </w:rPr>
        <w:t>the strongest FD basis on each layer appear on the same position within the intermediate set</w:t>
      </w:r>
      <w:r w:rsidR="007B0C0B">
        <w:rPr>
          <w:lang w:val="en-GB"/>
        </w:rPr>
        <w:t>. For instance, if the window-based intermediate set is adopted</w:t>
      </w:r>
      <w:r w:rsidR="00160638">
        <w:rPr>
          <w:lang w:val="en-GB"/>
        </w:rPr>
        <w:t xml:space="preserve"> and the starting index is fixed to FD basis 0</w:t>
      </w:r>
      <w:r w:rsidR="007B0C0B">
        <w:rPr>
          <w:lang w:val="en-GB"/>
        </w:rPr>
        <w:t xml:space="preserve">, </w:t>
      </w:r>
      <w:r w:rsidR="00160638">
        <w:rPr>
          <w:lang w:val="en-GB"/>
        </w:rPr>
        <w:t xml:space="preserve">then the UE needs to align the strongest FD bases across all layers on FD basis </w:t>
      </w:r>
      <m:oMath>
        <m:d>
          <m:dPr>
            <m:begChr m:val="⌊"/>
            <m:endChr m:val="⌋"/>
            <m:ctrlPr>
              <w:rPr>
                <w:rFonts w:ascii="Cambria Math" w:hAnsi="Cambria Math"/>
                <w:i/>
                <w:lang w:val="en-GB"/>
              </w:rPr>
            </m:ctrlPr>
          </m:dPr>
          <m:e>
            <m:f>
              <m:fPr>
                <m:ctrlPr>
                  <w:rPr>
                    <w:rFonts w:ascii="Cambria Math" w:hAnsi="Cambria Math"/>
                    <w:i/>
                    <w:lang w:val="en-GB"/>
                  </w:rPr>
                </m:ctrlPr>
              </m:fPr>
              <m:num>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3</m:t>
                    </m:r>
                  </m:sub>
                  <m:sup>
                    <m:r>
                      <w:rPr>
                        <w:rFonts w:ascii="Cambria Math" w:hAnsi="Cambria Math"/>
                        <w:lang w:val="en-GB"/>
                      </w:rPr>
                      <m:t>'</m:t>
                    </m:r>
                  </m:sup>
                </m:sSubSup>
              </m:num>
              <m:den>
                <m:r>
                  <w:rPr>
                    <w:rFonts w:ascii="Cambria Math" w:hAnsi="Cambria Math"/>
                    <w:lang w:val="en-GB"/>
                  </w:rPr>
                  <m:t>2</m:t>
                </m:r>
              </m:den>
            </m:f>
          </m:e>
        </m:d>
      </m:oMath>
      <w:r w:rsidR="00160638">
        <w:rPr>
          <w:lang w:val="en-GB"/>
        </w:rPr>
        <w:t xml:space="preserve"> to ensure a good intermediate selection by including some strong side lobes. Hence, the second option implies a restriction on intermediate set selection and would add on UE implementation complexity. </w:t>
      </w:r>
    </w:p>
    <w:p w14:paraId="34DEF1F1" w14:textId="36C78D7D" w:rsidR="00B53B0D" w:rsidRDefault="00160638" w:rsidP="00822229">
      <w:pPr>
        <w:jc w:val="both"/>
        <w:rPr>
          <w:b/>
          <w:i/>
          <w:lang w:val="en-GB"/>
        </w:rPr>
      </w:pPr>
      <w:r w:rsidRPr="00160638">
        <w:rPr>
          <w:b/>
          <w:i/>
          <w:lang w:val="en-GB"/>
        </w:rPr>
        <w:t>Proposal</w:t>
      </w:r>
      <w:r w:rsidR="00C14EBB">
        <w:rPr>
          <w:b/>
          <w:i/>
          <w:lang w:val="en-GB"/>
        </w:rPr>
        <w:t xml:space="preserve"> 7</w:t>
      </w:r>
      <w:r w:rsidRPr="00160638">
        <w:rPr>
          <w:b/>
          <w:i/>
          <w:lang w:val="en-GB"/>
        </w:rPr>
        <w:t xml:space="preserve">: </w:t>
      </w:r>
      <w:r>
        <w:rPr>
          <w:b/>
          <w:i/>
          <w:lang w:val="en-GB"/>
        </w:rPr>
        <w:t>F</w:t>
      </w:r>
      <w:r w:rsidRPr="00160638">
        <w:rPr>
          <w:b/>
          <w:i/>
          <w:lang w:val="en-GB"/>
        </w:rPr>
        <w:t xml:space="preserve">or the layer-specific FD basis report in the second stage, </w:t>
      </w:r>
      <w:r w:rsidR="00B53B0D">
        <w:rPr>
          <w:b/>
          <w:i/>
          <w:lang w:val="en-GB"/>
        </w:rPr>
        <w:t xml:space="preserve">the </w:t>
      </w:r>
      <w:proofErr w:type="spellStart"/>
      <w:r w:rsidR="00B53B0D">
        <w:rPr>
          <w:b/>
          <w:i/>
          <w:lang w:val="en-GB"/>
        </w:rPr>
        <w:t>downselection</w:t>
      </w:r>
      <w:proofErr w:type="spellEnd"/>
      <w:r w:rsidR="00B53B0D">
        <w:rPr>
          <w:b/>
          <w:i/>
          <w:lang w:val="en-GB"/>
        </w:rPr>
        <w:t xml:space="preserve"> between bitmap and combinatorial indicator should consider the value of </w:t>
      </w:r>
      <m:oMath>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3</m:t>
            </m:r>
          </m:sub>
          <m:sup>
            <m:r>
              <m:rPr>
                <m:sty m:val="bi"/>
              </m:rPr>
              <w:rPr>
                <w:rFonts w:ascii="Cambria Math" w:hAnsi="Cambria Math"/>
                <w:lang w:val="en-GB"/>
              </w:rPr>
              <m:t>'</m:t>
            </m:r>
          </m:sup>
        </m:sSubSup>
      </m:oMath>
      <w:r w:rsidR="000A168D">
        <w:rPr>
          <w:b/>
          <w:i/>
          <w:lang w:val="en-GB"/>
        </w:rPr>
        <w:t>.</w:t>
      </w:r>
      <w:r w:rsidRPr="00160638">
        <w:rPr>
          <w:b/>
          <w:i/>
          <w:lang w:val="en-GB"/>
        </w:rPr>
        <w:t xml:space="preserve"> </w:t>
      </w:r>
    </w:p>
    <w:p w14:paraId="3C011658" w14:textId="190C73CD" w:rsidR="000A168D" w:rsidRPr="000A168D" w:rsidRDefault="000A168D" w:rsidP="00822229">
      <w:pPr>
        <w:jc w:val="both"/>
        <w:rPr>
          <w:b/>
          <w:i/>
          <w:lang w:val="en-GB"/>
        </w:rPr>
      </w:pPr>
      <w:r w:rsidRPr="000A168D">
        <w:rPr>
          <w:b/>
          <w:i/>
          <w:lang w:val="en-GB"/>
        </w:rPr>
        <w:t>Proposal</w:t>
      </w:r>
      <w:r w:rsidR="00C14EBB">
        <w:rPr>
          <w:b/>
          <w:i/>
          <w:lang w:val="en-GB"/>
        </w:rPr>
        <w:t xml:space="preserve"> 8</w:t>
      </w:r>
      <w:r w:rsidRPr="000A168D">
        <w:rPr>
          <w:b/>
          <w:i/>
          <w:lang w:val="en-GB"/>
        </w:rPr>
        <w:t>: For the layer-specific FD basis report in the second stag</w:t>
      </w:r>
      <w:r w:rsidR="00C14EBB">
        <w:rPr>
          <w:b/>
          <w:i/>
          <w:lang w:val="en-GB"/>
        </w:rPr>
        <w:t>e</w:t>
      </w:r>
      <w:r w:rsidRPr="000A168D">
        <w:rPr>
          <w:b/>
          <w:i/>
          <w:lang w:val="en-GB"/>
        </w:rPr>
        <w:t>,</w:t>
      </w:r>
    </w:p>
    <w:p w14:paraId="2B2F28BA" w14:textId="168BCEAC" w:rsidR="000A168D" w:rsidRPr="000A168D" w:rsidRDefault="00C14EBB" w:rsidP="00822229">
      <w:pPr>
        <w:pStyle w:val="ListParagraph"/>
        <w:numPr>
          <w:ilvl w:val="0"/>
          <w:numId w:val="22"/>
        </w:numPr>
        <w:jc w:val="both"/>
        <w:rPr>
          <w:b/>
          <w:i/>
          <w:sz w:val="20"/>
          <w:szCs w:val="20"/>
          <w:lang w:val="en-GB"/>
        </w:rPr>
      </w:pPr>
      <w:r>
        <w:rPr>
          <w:b/>
          <w:i/>
          <w:sz w:val="20"/>
          <w:szCs w:val="20"/>
          <w:lang w:val="en-GB"/>
        </w:rPr>
        <w:t>P</w:t>
      </w:r>
      <w:r w:rsidR="000A168D" w:rsidRPr="000A168D">
        <w:rPr>
          <w:b/>
          <w:i/>
          <w:sz w:val="20"/>
          <w:szCs w:val="20"/>
          <w:lang w:val="en-GB"/>
        </w:rPr>
        <w:t>refer bitmap over combinatorial indicator</w:t>
      </w:r>
    </w:p>
    <w:p w14:paraId="5B71A11E" w14:textId="7BD30654" w:rsidR="00160638" w:rsidRPr="000A168D" w:rsidRDefault="000A168D" w:rsidP="00822229">
      <w:pPr>
        <w:pStyle w:val="ListParagraph"/>
        <w:numPr>
          <w:ilvl w:val="0"/>
          <w:numId w:val="22"/>
        </w:numPr>
        <w:jc w:val="both"/>
        <w:rPr>
          <w:b/>
          <w:i/>
          <w:sz w:val="20"/>
          <w:szCs w:val="20"/>
          <w:lang w:val="en-GB"/>
        </w:rPr>
      </w:pPr>
      <w:r w:rsidRPr="000A168D">
        <w:rPr>
          <w:b/>
          <w:i/>
          <w:sz w:val="20"/>
          <w:szCs w:val="20"/>
          <w:lang w:val="en-GB"/>
        </w:rPr>
        <w:t xml:space="preserve">Support the indicator selecting </w:t>
      </w:r>
      <m:oMath>
        <m:sSub>
          <m:sSubPr>
            <m:ctrlPr>
              <w:rPr>
                <w:rFonts w:ascii="Cambria Math" w:hAnsi="Cambria Math"/>
                <w:b/>
                <w:i/>
                <w:sz w:val="20"/>
                <w:szCs w:val="20"/>
                <w:lang w:val="en-GB"/>
              </w:rPr>
            </m:ctrlPr>
          </m:sSubPr>
          <m:e>
            <m:r>
              <m:rPr>
                <m:sty m:val="bi"/>
              </m:rPr>
              <w:rPr>
                <w:rFonts w:ascii="Cambria Math" w:hAnsi="Cambria Math"/>
                <w:sz w:val="20"/>
                <w:szCs w:val="20"/>
                <w:lang w:val="en-GB"/>
              </w:rPr>
              <m:t>M</m:t>
            </m:r>
          </m:e>
          <m:sub>
            <m:r>
              <m:rPr>
                <m:sty m:val="bi"/>
              </m:rPr>
              <w:rPr>
                <w:rFonts w:ascii="Cambria Math" w:hAnsi="Cambria Math"/>
                <w:sz w:val="20"/>
                <w:szCs w:val="20"/>
                <w:lang w:val="en-GB"/>
              </w:rPr>
              <m:t>l</m:t>
            </m:r>
          </m:sub>
        </m:sSub>
      </m:oMath>
      <w:r w:rsidRPr="000A168D">
        <w:rPr>
          <w:b/>
          <w:i/>
          <w:sz w:val="20"/>
          <w:szCs w:val="20"/>
          <w:lang w:val="en-GB"/>
        </w:rPr>
        <w:t xml:space="preserve"> basis from the </w:t>
      </w:r>
      <m:oMath>
        <m:sSubSup>
          <m:sSubSupPr>
            <m:ctrlPr>
              <w:rPr>
                <w:rFonts w:ascii="Cambria Math" w:hAnsi="Cambria Math"/>
                <w:b/>
                <w:i/>
                <w:sz w:val="20"/>
                <w:szCs w:val="20"/>
                <w:lang w:val="en-GB"/>
              </w:rPr>
            </m:ctrlPr>
          </m:sSubSupPr>
          <m:e>
            <m:r>
              <m:rPr>
                <m:sty m:val="bi"/>
              </m:rPr>
              <w:rPr>
                <w:rFonts w:ascii="Cambria Math" w:hAnsi="Cambria Math"/>
                <w:sz w:val="20"/>
                <w:szCs w:val="20"/>
                <w:lang w:val="en-GB"/>
              </w:rPr>
              <m:t>N</m:t>
            </m:r>
          </m:e>
          <m:sub>
            <m:r>
              <m:rPr>
                <m:sty m:val="bi"/>
              </m:rPr>
              <w:rPr>
                <w:rFonts w:ascii="Cambria Math" w:hAnsi="Cambria Math"/>
                <w:sz w:val="20"/>
                <w:szCs w:val="20"/>
                <w:lang w:val="en-GB"/>
              </w:rPr>
              <m:t>3</m:t>
            </m:r>
          </m:sub>
          <m:sup>
            <m:r>
              <m:rPr>
                <m:sty m:val="bi"/>
              </m:rPr>
              <w:rPr>
                <w:rFonts w:ascii="Cambria Math" w:hAnsi="Cambria Math"/>
                <w:sz w:val="20"/>
                <w:szCs w:val="20"/>
                <w:lang w:val="en-GB"/>
              </w:rPr>
              <m:t>'</m:t>
            </m:r>
          </m:sup>
        </m:sSubSup>
      </m:oMath>
      <w:r w:rsidRPr="000A168D">
        <w:rPr>
          <w:b/>
          <w:i/>
          <w:sz w:val="20"/>
          <w:szCs w:val="20"/>
          <w:lang w:val="en-GB"/>
        </w:rPr>
        <w:t xml:space="preserve"> basis specified by the intermediate set, e.g., </w:t>
      </w:r>
      <m:oMath>
        <m:sSubSup>
          <m:sSubSupPr>
            <m:ctrlPr>
              <w:rPr>
                <w:rFonts w:ascii="Cambria Math" w:hAnsi="Cambria Math"/>
                <w:b/>
                <w:i/>
                <w:sz w:val="20"/>
                <w:szCs w:val="20"/>
                <w:lang w:val="en-GB"/>
              </w:rPr>
            </m:ctrlPr>
          </m:sSubSupPr>
          <m:e>
            <m:r>
              <m:rPr>
                <m:sty m:val="bi"/>
              </m:rPr>
              <w:rPr>
                <w:rFonts w:ascii="Cambria Math" w:hAnsi="Cambria Math"/>
                <w:sz w:val="20"/>
                <w:szCs w:val="20"/>
                <w:lang w:val="en-GB"/>
              </w:rPr>
              <m:t>N</m:t>
            </m:r>
          </m:e>
          <m:sub>
            <m:r>
              <m:rPr>
                <m:sty m:val="bi"/>
              </m:rPr>
              <w:rPr>
                <w:rFonts w:ascii="Cambria Math" w:hAnsi="Cambria Math"/>
                <w:sz w:val="20"/>
                <w:szCs w:val="20"/>
                <w:lang w:val="en-GB"/>
              </w:rPr>
              <m:t>3</m:t>
            </m:r>
          </m:sub>
          <m:sup>
            <m:r>
              <m:rPr>
                <m:sty m:val="bi"/>
              </m:rPr>
              <w:rPr>
                <w:rFonts w:ascii="Cambria Math" w:hAnsi="Cambria Math"/>
                <w:sz w:val="20"/>
                <w:szCs w:val="20"/>
                <w:lang w:val="en-GB"/>
              </w:rPr>
              <m:t>'</m:t>
            </m:r>
          </m:sup>
        </m:sSubSup>
      </m:oMath>
      <w:r w:rsidRPr="000A168D">
        <w:rPr>
          <w:b/>
          <w:i/>
          <w:sz w:val="20"/>
          <w:szCs w:val="20"/>
          <w:lang w:val="en-GB"/>
        </w:rPr>
        <w:t xml:space="preserve">-bit bitmap or </w:t>
      </w:r>
      <m:oMath>
        <m:d>
          <m:dPr>
            <m:begChr m:val="⌈"/>
            <m:endChr m:val="⌉"/>
            <m:ctrlPr>
              <w:rPr>
                <w:rFonts w:ascii="Cambria Math" w:eastAsia="SimSun" w:hAnsi="Cambria Math"/>
                <w:b/>
                <w:i/>
                <w:sz w:val="20"/>
                <w:szCs w:val="20"/>
                <w:lang w:val="en-GB"/>
              </w:rPr>
            </m:ctrlPr>
          </m:dPr>
          <m:e>
            <m:func>
              <m:funcPr>
                <m:ctrlPr>
                  <w:rPr>
                    <w:rFonts w:ascii="Cambria Math" w:hAnsi="Cambria Math"/>
                    <w:b/>
                    <w:i/>
                    <w:sz w:val="20"/>
                    <w:szCs w:val="20"/>
                    <w:lang w:val="en-GB"/>
                  </w:rPr>
                </m:ctrlPr>
              </m:funcPr>
              <m:fName>
                <m:sSub>
                  <m:sSubPr>
                    <m:ctrlPr>
                      <w:rPr>
                        <w:rFonts w:ascii="Cambria Math" w:hAnsi="Cambria Math"/>
                        <w:b/>
                        <w:i/>
                        <w:sz w:val="20"/>
                        <w:szCs w:val="20"/>
                        <w:lang w:val="en-GB"/>
                      </w:rPr>
                    </m:ctrlPr>
                  </m:sSubPr>
                  <m:e>
                    <m:r>
                      <m:rPr>
                        <m:sty m:val="bi"/>
                      </m:rPr>
                      <w:rPr>
                        <w:rFonts w:ascii="Cambria Math" w:hAnsi="Cambria Math"/>
                        <w:sz w:val="20"/>
                        <w:szCs w:val="20"/>
                        <w:lang w:val="en-GB"/>
                      </w:rPr>
                      <m:t>log</m:t>
                    </m:r>
                  </m:e>
                  <m:sub>
                    <m:r>
                      <m:rPr>
                        <m:sty m:val="bi"/>
                      </m:rPr>
                      <w:rPr>
                        <w:rFonts w:ascii="Cambria Math" w:hAnsi="Cambria Math"/>
                        <w:sz w:val="20"/>
                        <w:szCs w:val="20"/>
                        <w:lang w:val="en-GB"/>
                      </w:rPr>
                      <m:t>2</m:t>
                    </m:r>
                  </m:sub>
                </m:sSub>
              </m:fName>
              <m:e>
                <m:d>
                  <m:dPr>
                    <m:ctrlPr>
                      <w:rPr>
                        <w:rFonts w:ascii="Cambria Math" w:hAnsi="Cambria Math"/>
                        <w:b/>
                        <w:i/>
                        <w:sz w:val="20"/>
                        <w:szCs w:val="20"/>
                        <w:lang w:val="en-GB"/>
                      </w:rPr>
                    </m:ctrlPr>
                  </m:dPr>
                  <m:e>
                    <m:eqArr>
                      <m:eqArrPr>
                        <m:ctrlPr>
                          <w:rPr>
                            <w:rFonts w:ascii="Cambria Math" w:hAnsi="Cambria Math"/>
                            <w:b/>
                            <w:i/>
                            <w:sz w:val="20"/>
                            <w:szCs w:val="20"/>
                            <w:lang w:val="en-GB"/>
                          </w:rPr>
                        </m:ctrlPr>
                      </m:eqArrPr>
                      <m:e>
                        <m:sSubSup>
                          <m:sSubSupPr>
                            <m:ctrlPr>
                              <w:rPr>
                                <w:rFonts w:ascii="Cambria Math" w:hAnsi="Cambria Math"/>
                                <w:b/>
                                <w:i/>
                                <w:sz w:val="20"/>
                                <w:szCs w:val="20"/>
                                <w:lang w:val="en-GB"/>
                              </w:rPr>
                            </m:ctrlPr>
                          </m:sSubSupPr>
                          <m:e>
                            <m:r>
                              <m:rPr>
                                <m:sty m:val="bi"/>
                              </m:rPr>
                              <w:rPr>
                                <w:rFonts w:ascii="Cambria Math" w:hAnsi="Cambria Math"/>
                                <w:sz w:val="20"/>
                                <w:szCs w:val="20"/>
                                <w:lang w:val="en-GB"/>
                              </w:rPr>
                              <m:t>N</m:t>
                            </m:r>
                          </m:e>
                          <m:sub>
                            <m:r>
                              <m:rPr>
                                <m:sty m:val="bi"/>
                              </m:rPr>
                              <w:rPr>
                                <w:rFonts w:ascii="Cambria Math" w:hAnsi="Cambria Math"/>
                                <w:sz w:val="20"/>
                                <w:szCs w:val="20"/>
                                <w:lang w:val="en-GB"/>
                              </w:rPr>
                              <m:t>3</m:t>
                            </m:r>
                          </m:sub>
                          <m:sup>
                            <m:r>
                              <m:rPr>
                                <m:sty m:val="bi"/>
                              </m:rPr>
                              <w:rPr>
                                <w:rFonts w:ascii="Cambria Math" w:hAnsi="Cambria Math"/>
                                <w:sz w:val="20"/>
                                <w:szCs w:val="20"/>
                                <w:lang w:val="en-GB"/>
                              </w:rPr>
                              <m:t>'</m:t>
                            </m:r>
                          </m:sup>
                        </m:sSubSup>
                      </m:e>
                      <m:e>
                        <m:sSub>
                          <m:sSubPr>
                            <m:ctrlPr>
                              <w:rPr>
                                <w:rFonts w:ascii="Cambria Math" w:hAnsi="Cambria Math"/>
                                <w:b/>
                                <w:i/>
                                <w:sz w:val="20"/>
                                <w:szCs w:val="20"/>
                                <w:lang w:val="en-GB"/>
                              </w:rPr>
                            </m:ctrlPr>
                          </m:sSubPr>
                          <m:e>
                            <m:r>
                              <m:rPr>
                                <m:sty m:val="bi"/>
                              </m:rPr>
                              <w:rPr>
                                <w:rFonts w:ascii="Cambria Math" w:hAnsi="Cambria Math"/>
                                <w:sz w:val="20"/>
                                <w:szCs w:val="20"/>
                                <w:lang w:val="en-GB"/>
                              </w:rPr>
                              <m:t>M</m:t>
                            </m:r>
                          </m:e>
                          <m:sub>
                            <m:r>
                              <m:rPr>
                                <m:sty m:val="bi"/>
                              </m:rPr>
                              <w:rPr>
                                <w:rFonts w:ascii="Cambria Math" w:hAnsi="Cambria Math"/>
                                <w:sz w:val="20"/>
                                <w:szCs w:val="20"/>
                                <w:lang w:val="en-GB"/>
                              </w:rPr>
                              <m:t>l</m:t>
                            </m:r>
                          </m:sub>
                        </m:sSub>
                      </m:e>
                    </m:eqArr>
                  </m:e>
                </m:d>
              </m:e>
            </m:func>
          </m:e>
        </m:d>
      </m:oMath>
      <w:r w:rsidRPr="000A168D">
        <w:rPr>
          <w:b/>
          <w:i/>
          <w:sz w:val="20"/>
          <w:szCs w:val="20"/>
          <w:lang w:val="en-GB"/>
        </w:rPr>
        <w:t>-bit combinatorial indicator</w:t>
      </w:r>
      <w:r w:rsidR="00160638" w:rsidRPr="000A168D">
        <w:rPr>
          <w:b/>
          <w:i/>
          <w:sz w:val="20"/>
          <w:szCs w:val="20"/>
          <w:lang w:val="en-GB"/>
        </w:rPr>
        <w:t>.</w:t>
      </w:r>
    </w:p>
    <w:p w14:paraId="6CC766AB" w14:textId="3434FD13" w:rsidR="00814CC0" w:rsidRDefault="00F97B7B" w:rsidP="00814CC0">
      <w:pPr>
        <w:pStyle w:val="Heading2"/>
        <w:jc w:val="both"/>
      </w:pPr>
      <w:r>
        <w:t>Basis sufficiency indicator</w:t>
      </w:r>
    </w:p>
    <w:p w14:paraId="38BA9BBE" w14:textId="77777777" w:rsidR="00814CC0" w:rsidRDefault="00814CC0" w:rsidP="00814CC0">
      <w:pPr>
        <w:jc w:val="both"/>
        <w:rPr>
          <w:lang w:val="en-GB"/>
        </w:rPr>
      </w:pPr>
      <w:r>
        <w:rPr>
          <w:lang w:val="en-GB"/>
        </w:rPr>
        <w:t xml:space="preserve">In current R16 Type II codebook with FD compression, the total feedback overhead is controlled by the number of basis (i.e., </w:t>
      </w:r>
      <m:oMath>
        <m:r>
          <w:rPr>
            <w:rFonts w:ascii="Cambria Math" w:hAnsi="Cambria Math"/>
            <w:lang w:val="en-GB"/>
          </w:rPr>
          <m:t>M</m:t>
        </m:r>
      </m:oMath>
      <w:r>
        <w:rPr>
          <w:lang w:val="en-GB"/>
        </w:rPr>
        <w:t xml:space="preserve"> or </w:t>
      </w:r>
      <m:oMath>
        <m:r>
          <w:rPr>
            <w:rFonts w:ascii="Cambria Math" w:hAnsi="Cambria Math"/>
            <w:lang w:val="en-GB"/>
          </w:rPr>
          <m:t>p</m:t>
        </m:r>
      </m:oMath>
      <w:r>
        <w:rPr>
          <w:lang w:val="en-GB"/>
        </w:rPr>
        <w:t xml:space="preserve">) and the total number of non-zero coefficients (i.e.,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oMath>
      <w:r>
        <w:rPr>
          <w:lang w:val="en-GB"/>
        </w:rPr>
        <w:t xml:space="preserve">, </w:t>
      </w:r>
      <m:oMath>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0</m:t>
            </m:r>
          </m:sub>
          <m:sup>
            <m:r>
              <w:rPr>
                <w:rFonts w:ascii="Cambria Math" w:hAnsi="Cambria Math"/>
                <w:lang w:val="en-GB"/>
              </w:rPr>
              <m:t>tot</m:t>
            </m:r>
          </m:sup>
        </m:sSubSup>
      </m:oMath>
      <w:r>
        <w:rPr>
          <w:lang w:val="en-GB"/>
        </w:rPr>
        <w:t xml:space="preserve"> or </w:t>
      </w:r>
      <m:oMath>
        <m:r>
          <w:rPr>
            <w:rFonts w:ascii="Cambria Math" w:hAnsi="Cambria Math"/>
            <w:lang w:val="en-GB"/>
          </w:rPr>
          <m:t>β</m:t>
        </m:r>
      </m:oMath>
      <w:r>
        <w:rPr>
          <w:lang w:val="en-GB"/>
        </w:rPr>
        <w:t xml:space="preserve">). The configured value of M and K0 are based on a relatively long-term observation/measurement (e.g., based on SRS) by the network. However, when UE suffers from narrow-band interference (measured from CSI-IM or NZP IMR), the resultant channel after whitening the interference would become less correlated across different </w:t>
      </w:r>
      <w:proofErr w:type="spellStart"/>
      <w:r>
        <w:rPr>
          <w:lang w:val="en-GB"/>
        </w:rPr>
        <w:t>subbands</w:t>
      </w:r>
      <w:proofErr w:type="spellEnd"/>
      <w:r>
        <w:rPr>
          <w:lang w:val="en-GB"/>
        </w:rPr>
        <w:t xml:space="preserve">. In this case, the configured values of </w:t>
      </w:r>
      <m:oMath>
        <m:r>
          <w:rPr>
            <w:rFonts w:ascii="Cambria Math" w:hAnsi="Cambria Math"/>
            <w:lang w:val="en-GB"/>
          </w:rPr>
          <m:t>p</m:t>
        </m:r>
      </m:oMath>
      <w:r>
        <w:rPr>
          <w:lang w:val="en-GB"/>
        </w:rPr>
        <w:t xml:space="preserve"> and/or </w:t>
      </w:r>
      <m:oMath>
        <m:r>
          <w:rPr>
            <w:rFonts w:ascii="Cambria Math" w:hAnsi="Cambria Math"/>
            <w:lang w:val="en-GB"/>
          </w:rPr>
          <m:t>β</m:t>
        </m:r>
      </m:oMath>
      <w:r>
        <w:rPr>
          <w:lang w:val="en-GB"/>
        </w:rPr>
        <w:t xml:space="preserve"> may be insufficient to capture the enhanced frequency selectivity, because the narrow band interference is relatively a short-term statistic and the network is not be able to track the interference observed by the UE. If the UE employs the configured value of </w:t>
      </w:r>
      <m:oMath>
        <m:r>
          <w:rPr>
            <w:rFonts w:ascii="Cambria Math" w:hAnsi="Cambria Math"/>
            <w:lang w:val="en-GB"/>
          </w:rPr>
          <m:t>p</m:t>
        </m:r>
      </m:oMath>
      <w:r>
        <w:rPr>
          <w:lang w:val="en-GB"/>
        </w:rPr>
        <w:t xml:space="preserve"> and </w:t>
      </w:r>
      <m:oMath>
        <m:r>
          <w:rPr>
            <w:rFonts w:ascii="Cambria Math" w:hAnsi="Cambria Math"/>
            <w:lang w:val="en-GB"/>
          </w:rPr>
          <m:t>β</m:t>
        </m:r>
      </m:oMath>
      <w:r>
        <w:rPr>
          <w:lang w:val="en-GB"/>
        </w:rPr>
        <w:t xml:space="preserve"> to calculate PMI, the reported CQI and the resulted throughout may be worse than R15 Type II or R15 Type I codebook. </w:t>
      </w:r>
    </w:p>
    <w:p w14:paraId="69F5A382" w14:textId="77777777" w:rsidR="00814CC0" w:rsidRDefault="00814CC0" w:rsidP="00814CC0">
      <w:pPr>
        <w:jc w:val="both"/>
        <w:rPr>
          <w:lang w:val="en-GB"/>
        </w:rPr>
      </w:pPr>
      <w:r>
        <w:rPr>
          <w:lang w:val="en-GB"/>
        </w:rPr>
        <w:t xml:space="preserve">To solve this issue, a basis sufficiency indication can be reported in UCI part 1 for the network to identify that the value of </w:t>
      </w:r>
      <m:oMath>
        <m:r>
          <w:rPr>
            <w:rFonts w:ascii="Cambria Math" w:hAnsi="Cambria Math"/>
            <w:lang w:val="en-GB"/>
          </w:rPr>
          <m:t>p</m:t>
        </m:r>
      </m:oMath>
      <w:r>
        <w:rPr>
          <w:lang w:val="en-GB"/>
        </w:rPr>
        <w:t xml:space="preserve"> and/or </w:t>
      </w:r>
      <m:oMath>
        <m:r>
          <w:rPr>
            <w:rFonts w:ascii="Cambria Math" w:hAnsi="Cambria Math"/>
            <w:lang w:val="en-GB"/>
          </w:rPr>
          <m:t>β</m:t>
        </m:r>
      </m:oMath>
      <w:r>
        <w:rPr>
          <w:lang w:val="en-GB"/>
        </w:rPr>
        <w:t xml:space="preserve"> are insufficient to provide a solid PMI. Then, based on this indication, the network may decide to trigger another CSI reporting configuration with larger values of </w:t>
      </w:r>
      <m:oMath>
        <m:r>
          <w:rPr>
            <w:rFonts w:ascii="Cambria Math" w:hAnsi="Cambria Math"/>
            <w:lang w:val="en-GB"/>
          </w:rPr>
          <m:t>p</m:t>
        </m:r>
      </m:oMath>
      <w:r>
        <w:rPr>
          <w:lang w:val="en-GB"/>
        </w:rPr>
        <w:t xml:space="preserve"> and/or </w:t>
      </w:r>
      <m:oMath>
        <m:r>
          <w:rPr>
            <w:rFonts w:ascii="Cambria Math" w:hAnsi="Cambria Math"/>
            <w:lang w:val="en-GB"/>
          </w:rPr>
          <m:t>β</m:t>
        </m:r>
      </m:oMath>
      <w:r>
        <w:rPr>
          <w:lang w:val="en-GB"/>
        </w:rPr>
        <w:t xml:space="preserve">, or decide to fallback to R15 Type II or Type I codebook. </w:t>
      </w:r>
    </w:p>
    <w:p w14:paraId="0F8EAA1D" w14:textId="77777777" w:rsidR="00814CC0" w:rsidRDefault="00814CC0" w:rsidP="00814CC0">
      <w:pPr>
        <w:jc w:val="both"/>
        <w:rPr>
          <w:lang w:val="en-GB"/>
        </w:rPr>
      </w:pPr>
      <w:r>
        <w:rPr>
          <w:lang w:val="en-GB"/>
        </w:rPr>
        <w:t>The basis sufficiency indication can be reported in different ways</w:t>
      </w:r>
    </w:p>
    <w:p w14:paraId="6F20E5FC" w14:textId="77777777" w:rsidR="00814CC0" w:rsidRPr="002E7F32" w:rsidRDefault="00814CC0" w:rsidP="00986214">
      <w:pPr>
        <w:pStyle w:val="ListParagraph"/>
        <w:numPr>
          <w:ilvl w:val="0"/>
          <w:numId w:val="16"/>
        </w:numPr>
        <w:jc w:val="both"/>
        <w:rPr>
          <w:sz w:val="20"/>
          <w:lang w:val="en-GB"/>
        </w:rPr>
      </w:pPr>
      <w:r w:rsidRPr="002E7F32">
        <w:rPr>
          <w:sz w:val="20"/>
          <w:lang w:val="en-GB"/>
        </w:rPr>
        <w:t xml:space="preserve">Implicit indication via reporting NNZC=0 or </w:t>
      </w:r>
      <m:oMath>
        <m:sSubSup>
          <m:sSubSupPr>
            <m:ctrlPr>
              <w:rPr>
                <w:rFonts w:ascii="Cambria Math" w:hAnsi="Cambria Math"/>
                <w:i/>
                <w:sz w:val="20"/>
                <w:lang w:val="en-GB"/>
              </w:rPr>
            </m:ctrlPr>
          </m:sSubSupPr>
          <m:e>
            <m:r>
              <w:rPr>
                <w:rFonts w:ascii="Cambria Math" w:hAnsi="Cambria Math"/>
                <w:sz w:val="20"/>
                <w:lang w:val="en-GB"/>
              </w:rPr>
              <m:t>N</m:t>
            </m:r>
          </m:e>
          <m:sub>
            <m:r>
              <w:rPr>
                <w:rFonts w:ascii="Cambria Math" w:hAnsi="Cambria Math"/>
                <w:sz w:val="20"/>
                <w:lang w:val="en-GB"/>
              </w:rPr>
              <m:t>3</m:t>
            </m:r>
          </m:sub>
          <m:sup>
            <m:r>
              <w:rPr>
                <w:rFonts w:ascii="Cambria Math" w:hAnsi="Cambria Math"/>
                <w:sz w:val="20"/>
                <w:lang w:val="en-GB"/>
              </w:rPr>
              <m:t>'</m:t>
            </m:r>
          </m:sup>
        </m:sSubSup>
        <m:r>
          <w:rPr>
            <w:rFonts w:ascii="Cambria Math" w:hAnsi="Cambria Math"/>
            <w:sz w:val="20"/>
            <w:lang w:val="en-GB"/>
          </w:rPr>
          <m:t>=0</m:t>
        </m:r>
      </m:oMath>
      <w:r w:rsidRPr="002E7F32">
        <w:rPr>
          <w:sz w:val="20"/>
          <w:lang w:val="en-GB"/>
        </w:rPr>
        <w:t xml:space="preserve"> in UCI part 1. In this case, UE may only report </w:t>
      </w:r>
      <m:oMath>
        <m:sSub>
          <m:sSubPr>
            <m:ctrlPr>
              <w:rPr>
                <w:rFonts w:ascii="Cambria Math" w:hAnsi="Cambria Math"/>
                <w:i/>
                <w:sz w:val="20"/>
                <w:lang w:val="en-GB"/>
              </w:rPr>
            </m:ctrlPr>
          </m:sSubPr>
          <m:e>
            <m:r>
              <w:rPr>
                <w:rFonts w:ascii="Cambria Math" w:hAnsi="Cambria Math"/>
                <w:sz w:val="20"/>
                <w:lang w:val="en-GB"/>
              </w:rPr>
              <m:t>W</m:t>
            </m:r>
          </m:e>
          <m:sub>
            <m:r>
              <w:rPr>
                <w:rFonts w:ascii="Cambria Math" w:hAnsi="Cambria Math"/>
                <w:sz w:val="20"/>
                <w:lang w:val="en-GB"/>
              </w:rPr>
              <m:t>1</m:t>
            </m:r>
          </m:sub>
        </m:sSub>
      </m:oMath>
      <w:r w:rsidRPr="002E7F32">
        <w:rPr>
          <w:sz w:val="20"/>
          <w:lang w:val="en-GB"/>
        </w:rPr>
        <w:t xml:space="preserve"> matrix in UCI part 1 or drop UCI part 2.</w:t>
      </w:r>
    </w:p>
    <w:p w14:paraId="5C23F160" w14:textId="77777777" w:rsidR="00814CC0" w:rsidRPr="002E7F32" w:rsidRDefault="00814CC0" w:rsidP="00986214">
      <w:pPr>
        <w:pStyle w:val="ListParagraph"/>
        <w:numPr>
          <w:ilvl w:val="0"/>
          <w:numId w:val="16"/>
        </w:numPr>
        <w:jc w:val="both"/>
        <w:rPr>
          <w:sz w:val="20"/>
          <w:lang w:val="en-GB"/>
        </w:rPr>
      </w:pPr>
      <w:r w:rsidRPr="002E7F32">
        <w:rPr>
          <w:sz w:val="20"/>
          <w:lang w:val="en-GB"/>
        </w:rPr>
        <w:t xml:space="preserve">Explicit indication via a dedicated 1-bit field in UCI part 1. In this case, UE may only report </w:t>
      </w:r>
      <m:oMath>
        <m:sSub>
          <m:sSubPr>
            <m:ctrlPr>
              <w:rPr>
                <w:rFonts w:ascii="Cambria Math" w:hAnsi="Cambria Math"/>
                <w:i/>
                <w:sz w:val="20"/>
                <w:lang w:val="en-GB"/>
              </w:rPr>
            </m:ctrlPr>
          </m:sSubPr>
          <m:e>
            <m:r>
              <w:rPr>
                <w:rFonts w:ascii="Cambria Math" w:hAnsi="Cambria Math"/>
                <w:sz w:val="20"/>
                <w:lang w:val="en-GB"/>
              </w:rPr>
              <m:t>W</m:t>
            </m:r>
          </m:e>
          <m:sub>
            <m:r>
              <w:rPr>
                <w:rFonts w:ascii="Cambria Math" w:hAnsi="Cambria Math"/>
                <w:sz w:val="20"/>
                <w:lang w:val="en-GB"/>
              </w:rPr>
              <m:t>1</m:t>
            </m:r>
          </m:sub>
        </m:sSub>
      </m:oMath>
      <w:r w:rsidRPr="002E7F32">
        <w:rPr>
          <w:sz w:val="20"/>
          <w:lang w:val="en-GB"/>
        </w:rPr>
        <w:t xml:space="preserve"> matrix in UCI part 1, or drop UCI part 2, or report a full CSI with UCI part 1 and part 2 following the configured values of </w:t>
      </w:r>
      <m:oMath>
        <m:r>
          <w:rPr>
            <w:rFonts w:ascii="Cambria Math" w:hAnsi="Cambria Math"/>
            <w:sz w:val="20"/>
            <w:lang w:val="en-GB"/>
          </w:rPr>
          <m:t>L, p</m:t>
        </m:r>
      </m:oMath>
      <w:r w:rsidRPr="002E7F32">
        <w:rPr>
          <w:sz w:val="20"/>
          <w:lang w:val="en-GB"/>
        </w:rPr>
        <w:t xml:space="preserve"> and </w:t>
      </w:r>
      <m:oMath>
        <m:r>
          <w:rPr>
            <w:rFonts w:ascii="Cambria Math" w:hAnsi="Cambria Math"/>
            <w:sz w:val="20"/>
            <w:lang w:val="en-GB"/>
          </w:rPr>
          <m:t>β</m:t>
        </m:r>
      </m:oMath>
      <w:r w:rsidRPr="002E7F32">
        <w:rPr>
          <w:sz w:val="20"/>
          <w:lang w:val="en-GB"/>
        </w:rPr>
        <w:t xml:space="preserve"> (or </w:t>
      </w:r>
      <m:oMath>
        <m:sSubSup>
          <m:sSubSupPr>
            <m:ctrlPr>
              <w:rPr>
                <w:rFonts w:ascii="Cambria Math" w:hAnsi="Cambria Math"/>
                <w:i/>
                <w:sz w:val="20"/>
                <w:lang w:val="en-GB"/>
              </w:rPr>
            </m:ctrlPr>
          </m:sSubSupPr>
          <m:e>
            <m:r>
              <w:rPr>
                <w:rFonts w:ascii="Cambria Math" w:hAnsi="Cambria Math"/>
                <w:sz w:val="20"/>
                <w:lang w:val="en-GB"/>
              </w:rPr>
              <m:t>K</m:t>
            </m:r>
          </m:e>
          <m:sub>
            <m:r>
              <w:rPr>
                <w:rFonts w:ascii="Cambria Math" w:hAnsi="Cambria Math"/>
                <w:sz w:val="20"/>
                <w:lang w:val="en-GB"/>
              </w:rPr>
              <m:t>0</m:t>
            </m:r>
          </m:sub>
          <m:sup>
            <m:r>
              <w:rPr>
                <w:rFonts w:ascii="Cambria Math" w:hAnsi="Cambria Math"/>
                <w:sz w:val="20"/>
                <w:lang w:val="en-GB"/>
              </w:rPr>
              <m:t>tot</m:t>
            </m:r>
          </m:sup>
        </m:sSubSup>
      </m:oMath>
      <w:r w:rsidRPr="002E7F32">
        <w:rPr>
          <w:sz w:val="20"/>
          <w:lang w:val="en-GB"/>
        </w:rPr>
        <w:t>).</w:t>
      </w:r>
    </w:p>
    <w:p w14:paraId="69EFE164" w14:textId="77777777" w:rsidR="00814CC0" w:rsidRDefault="00814CC0" w:rsidP="00814CC0">
      <w:pPr>
        <w:jc w:val="both"/>
        <w:rPr>
          <w:lang w:val="en-GB"/>
        </w:rPr>
      </w:pPr>
      <w:r>
        <w:rPr>
          <w:lang w:val="en-GB"/>
        </w:rPr>
        <w:t>Hence, based on the discussion, we propose</w:t>
      </w:r>
    </w:p>
    <w:p w14:paraId="32A69A49" w14:textId="77777777" w:rsidR="00814CC0" w:rsidRDefault="00814CC0" w:rsidP="00814CC0">
      <w:pPr>
        <w:jc w:val="both"/>
        <w:rPr>
          <w:b/>
          <w:i/>
          <w:lang w:val="en-GB"/>
        </w:rPr>
      </w:pPr>
      <w:r w:rsidRPr="006956D6">
        <w:rPr>
          <w:b/>
          <w:i/>
          <w:lang w:val="en-GB"/>
        </w:rPr>
        <w:t>Proposal</w:t>
      </w:r>
      <w:r>
        <w:rPr>
          <w:b/>
          <w:i/>
          <w:lang w:val="en-GB"/>
        </w:rPr>
        <w:t xml:space="preserve"> 9</w:t>
      </w:r>
      <w:r w:rsidRPr="006956D6">
        <w:rPr>
          <w:b/>
          <w:i/>
          <w:lang w:val="en-GB"/>
        </w:rPr>
        <w:t xml:space="preserve">: For R16 Type II codebook with FD compression, support </w:t>
      </w:r>
      <w:r>
        <w:rPr>
          <w:b/>
          <w:i/>
          <w:lang w:val="en-GB"/>
        </w:rPr>
        <w:t>a basis sufficiency indication in UCI part 1 with one of the following alternatives:</w:t>
      </w:r>
    </w:p>
    <w:p w14:paraId="3C79BE02" w14:textId="77777777" w:rsidR="00814CC0" w:rsidRPr="002E7F32" w:rsidRDefault="00814CC0" w:rsidP="00986214">
      <w:pPr>
        <w:pStyle w:val="ListParagraph"/>
        <w:numPr>
          <w:ilvl w:val="0"/>
          <w:numId w:val="17"/>
        </w:numPr>
        <w:jc w:val="both"/>
        <w:rPr>
          <w:b/>
          <w:i/>
          <w:sz w:val="20"/>
          <w:lang w:val="en-GB"/>
        </w:rPr>
      </w:pPr>
      <w:r w:rsidRPr="002E7F32">
        <w:rPr>
          <w:b/>
          <w:i/>
          <w:sz w:val="20"/>
          <w:lang w:val="en-GB"/>
        </w:rPr>
        <w:lastRenderedPageBreak/>
        <w:t xml:space="preserve">Implicit indication via reporting NNZC=0 or </w:t>
      </w:r>
      <m:oMath>
        <m:sSubSup>
          <m:sSubSupPr>
            <m:ctrlPr>
              <w:rPr>
                <w:rFonts w:ascii="Cambria Math" w:hAnsi="Cambria Math"/>
                <w:b/>
                <w:i/>
                <w:sz w:val="20"/>
                <w:lang w:val="en-GB"/>
              </w:rPr>
            </m:ctrlPr>
          </m:sSubSupPr>
          <m:e>
            <m:r>
              <m:rPr>
                <m:sty m:val="bi"/>
              </m:rPr>
              <w:rPr>
                <w:rFonts w:ascii="Cambria Math" w:hAnsi="Cambria Math"/>
                <w:sz w:val="20"/>
                <w:lang w:val="en-GB"/>
              </w:rPr>
              <m:t>N</m:t>
            </m:r>
          </m:e>
          <m:sub>
            <m:r>
              <m:rPr>
                <m:sty m:val="bi"/>
              </m:rPr>
              <w:rPr>
                <w:rFonts w:ascii="Cambria Math" w:hAnsi="Cambria Math"/>
                <w:sz w:val="20"/>
                <w:lang w:val="en-GB"/>
              </w:rPr>
              <m:t>3</m:t>
            </m:r>
          </m:sub>
          <m:sup>
            <m:r>
              <m:rPr>
                <m:sty m:val="bi"/>
              </m:rPr>
              <w:rPr>
                <w:rFonts w:ascii="Cambria Math" w:hAnsi="Cambria Math"/>
                <w:sz w:val="20"/>
                <w:lang w:val="en-GB"/>
              </w:rPr>
              <m:t>'</m:t>
            </m:r>
          </m:sup>
        </m:sSubSup>
        <m:r>
          <m:rPr>
            <m:sty m:val="bi"/>
          </m:rPr>
          <w:rPr>
            <w:rFonts w:ascii="Cambria Math" w:hAnsi="Cambria Math"/>
            <w:sz w:val="20"/>
            <w:lang w:val="en-GB"/>
          </w:rPr>
          <m:t>=0</m:t>
        </m:r>
      </m:oMath>
      <w:r w:rsidRPr="002E7F32">
        <w:rPr>
          <w:b/>
          <w:i/>
          <w:sz w:val="20"/>
          <w:lang w:val="en-GB"/>
        </w:rPr>
        <w:t xml:space="preserve"> in UCI part 1. In this case, UE may only report </w:t>
      </w:r>
      <m:oMath>
        <m:sSub>
          <m:sSubPr>
            <m:ctrlPr>
              <w:rPr>
                <w:rFonts w:ascii="Cambria Math" w:hAnsi="Cambria Math"/>
                <w:b/>
                <w:i/>
                <w:sz w:val="20"/>
                <w:lang w:val="en-GB"/>
              </w:rPr>
            </m:ctrlPr>
          </m:sSubPr>
          <m:e>
            <m:r>
              <m:rPr>
                <m:sty m:val="bi"/>
              </m:rPr>
              <w:rPr>
                <w:rFonts w:ascii="Cambria Math" w:hAnsi="Cambria Math"/>
                <w:sz w:val="20"/>
                <w:lang w:val="en-GB"/>
              </w:rPr>
              <m:t>W</m:t>
            </m:r>
          </m:e>
          <m:sub>
            <m:r>
              <m:rPr>
                <m:sty m:val="bi"/>
              </m:rPr>
              <w:rPr>
                <w:rFonts w:ascii="Cambria Math" w:hAnsi="Cambria Math"/>
                <w:sz w:val="20"/>
                <w:lang w:val="en-GB"/>
              </w:rPr>
              <m:t>1</m:t>
            </m:r>
          </m:sub>
        </m:sSub>
      </m:oMath>
      <w:r w:rsidRPr="002E7F32">
        <w:rPr>
          <w:b/>
          <w:i/>
          <w:sz w:val="20"/>
          <w:lang w:val="en-GB"/>
        </w:rPr>
        <w:t xml:space="preserve"> matrix in UCI part 1 or drop UCI part 2.</w:t>
      </w:r>
    </w:p>
    <w:p w14:paraId="257B2440" w14:textId="2F281A81" w:rsidR="00814CC0" w:rsidRDefault="00814CC0" w:rsidP="00986214">
      <w:pPr>
        <w:pStyle w:val="ListParagraph"/>
        <w:numPr>
          <w:ilvl w:val="0"/>
          <w:numId w:val="17"/>
        </w:numPr>
        <w:jc w:val="both"/>
        <w:rPr>
          <w:b/>
          <w:i/>
          <w:sz w:val="20"/>
          <w:lang w:val="en-GB"/>
        </w:rPr>
      </w:pPr>
      <w:r w:rsidRPr="002E7F32">
        <w:rPr>
          <w:b/>
          <w:i/>
          <w:sz w:val="20"/>
          <w:lang w:val="en-GB"/>
        </w:rPr>
        <w:t xml:space="preserve">Explicit indication via a dedicated 1-bit field in UCI part 1. In this case, UE may only report </w:t>
      </w:r>
      <m:oMath>
        <m:sSub>
          <m:sSubPr>
            <m:ctrlPr>
              <w:rPr>
                <w:rFonts w:ascii="Cambria Math" w:hAnsi="Cambria Math"/>
                <w:b/>
                <w:i/>
                <w:sz w:val="20"/>
                <w:lang w:val="en-GB"/>
              </w:rPr>
            </m:ctrlPr>
          </m:sSubPr>
          <m:e>
            <m:r>
              <m:rPr>
                <m:sty m:val="bi"/>
              </m:rPr>
              <w:rPr>
                <w:rFonts w:ascii="Cambria Math" w:hAnsi="Cambria Math"/>
                <w:sz w:val="20"/>
                <w:lang w:val="en-GB"/>
              </w:rPr>
              <m:t>W</m:t>
            </m:r>
          </m:e>
          <m:sub>
            <m:r>
              <m:rPr>
                <m:sty m:val="bi"/>
              </m:rPr>
              <w:rPr>
                <w:rFonts w:ascii="Cambria Math" w:hAnsi="Cambria Math"/>
                <w:sz w:val="20"/>
                <w:lang w:val="en-GB"/>
              </w:rPr>
              <m:t>1</m:t>
            </m:r>
          </m:sub>
        </m:sSub>
      </m:oMath>
      <w:r w:rsidRPr="002E7F32">
        <w:rPr>
          <w:b/>
          <w:i/>
          <w:sz w:val="20"/>
          <w:lang w:val="en-GB"/>
        </w:rPr>
        <w:t xml:space="preserve"> matrix in UCI part 1, or drop UCI part 2, or report a full CSI with UCI part 1 and part 2 following the configured values of </w:t>
      </w:r>
      <m:oMath>
        <m:r>
          <m:rPr>
            <m:sty m:val="bi"/>
          </m:rPr>
          <w:rPr>
            <w:rFonts w:ascii="Cambria Math" w:hAnsi="Cambria Math"/>
            <w:sz w:val="20"/>
            <w:lang w:val="en-GB"/>
          </w:rPr>
          <m:t>L, p</m:t>
        </m:r>
      </m:oMath>
      <w:r w:rsidRPr="002E7F32">
        <w:rPr>
          <w:b/>
          <w:i/>
          <w:sz w:val="20"/>
          <w:lang w:val="en-GB"/>
        </w:rPr>
        <w:t xml:space="preserve"> and </w:t>
      </w:r>
      <m:oMath>
        <m:r>
          <m:rPr>
            <m:sty m:val="bi"/>
          </m:rPr>
          <w:rPr>
            <w:rFonts w:ascii="Cambria Math" w:hAnsi="Cambria Math"/>
            <w:sz w:val="20"/>
            <w:lang w:val="en-GB"/>
          </w:rPr>
          <m:t>β</m:t>
        </m:r>
      </m:oMath>
      <w:r w:rsidR="00C14EBB">
        <w:rPr>
          <w:b/>
          <w:i/>
          <w:sz w:val="20"/>
          <w:lang w:val="en-GB"/>
        </w:rPr>
        <w:t>.</w:t>
      </w:r>
    </w:p>
    <w:p w14:paraId="55DAEDF7" w14:textId="36A66BE3" w:rsidR="00814CC0" w:rsidRDefault="00D61B89" w:rsidP="00814CC0">
      <w:pPr>
        <w:pStyle w:val="Heading2"/>
      </w:pPr>
      <w:r>
        <w:t>Other UCI parameters</w:t>
      </w:r>
    </w:p>
    <w:p w14:paraId="542A959C" w14:textId="35A4707B" w:rsidR="00E748F2" w:rsidRDefault="00E748F2" w:rsidP="00822229">
      <w:pPr>
        <w:jc w:val="both"/>
        <w:rPr>
          <w:lang w:val="en-GB"/>
        </w:rPr>
      </w:pPr>
      <w:r>
        <w:rPr>
          <w:lang w:val="en-GB"/>
        </w:rPr>
        <w:t>In this part, we discuss the design for other UCI parameters, including RI+NNZC indication, bitmap to indicate coefficients indices and SCI.</w:t>
      </w:r>
    </w:p>
    <w:p w14:paraId="07FC48A4" w14:textId="2D9A0C93" w:rsidR="00E748F2" w:rsidRPr="00E748F2" w:rsidRDefault="00E748F2" w:rsidP="00822229">
      <w:pPr>
        <w:jc w:val="both"/>
        <w:rPr>
          <w:lang w:val="en-GB"/>
        </w:rPr>
      </w:pPr>
      <w:r>
        <w:rPr>
          <w:lang w:val="en-GB"/>
        </w:rPr>
        <w:t xml:space="preserve">For the indication of NNZC, our proposal in the last meeting was supporting an indication of total number of non-zero coefficients across all layers. However, after further consideration, we do see some benefit of reporting per-layer NNZC. One benefit is performing CSI omission. As will be discussed in more detail in Section 4, layer-based CSI omission is preferred as it has minimal impact on the PMIs and CQIs. Hence, per-layer NNZC provides information related to the payload of each layer, which is easier for the UE and </w:t>
      </w:r>
      <w:proofErr w:type="spellStart"/>
      <w:r>
        <w:rPr>
          <w:lang w:val="en-GB"/>
        </w:rPr>
        <w:t>gNB</w:t>
      </w:r>
      <w:proofErr w:type="spellEnd"/>
      <w:r>
        <w:rPr>
          <w:lang w:val="en-GB"/>
        </w:rPr>
        <w:t xml:space="preserve"> understand </w:t>
      </w:r>
      <w:r w:rsidR="00B70B24">
        <w:rPr>
          <w:lang w:val="en-GB"/>
        </w:rPr>
        <w:t xml:space="preserve">how much payload of UCI part II is omitted. </w:t>
      </w:r>
    </w:p>
    <w:p w14:paraId="54E12C51" w14:textId="7C23CFF8" w:rsidR="00814CC0" w:rsidRDefault="00B70B24" w:rsidP="00822229">
      <w:pPr>
        <w:jc w:val="both"/>
        <w:rPr>
          <w:lang w:val="en-GB"/>
        </w:rPr>
      </w:pPr>
      <w:r>
        <w:rPr>
          <w:lang w:val="en-GB"/>
        </w:rPr>
        <w:t>There are two schemes to facilitate joint indication of rank and per-layer NNZC:</w:t>
      </w:r>
    </w:p>
    <w:p w14:paraId="04EE6398" w14:textId="437EFA3C" w:rsidR="00B70B24" w:rsidRPr="00B70B24" w:rsidRDefault="00B70B24" w:rsidP="00822229">
      <w:pPr>
        <w:pStyle w:val="ListParagraph"/>
        <w:numPr>
          <w:ilvl w:val="0"/>
          <w:numId w:val="24"/>
        </w:numPr>
        <w:jc w:val="both"/>
        <w:rPr>
          <w:lang w:val="en-GB"/>
        </w:rPr>
      </w:pPr>
      <w:r w:rsidRPr="00B70B24">
        <w:rPr>
          <w:lang w:val="en-GB"/>
        </w:rPr>
        <w:t xml:space="preserve">Scheme 1: independent </w:t>
      </w:r>
      <w:r w:rsidR="00F7591D">
        <w:rPr>
          <w:lang w:val="en-GB"/>
        </w:rPr>
        <w:t xml:space="preserve">per-layer </w:t>
      </w:r>
      <w:r w:rsidRPr="00B70B24">
        <w:rPr>
          <w:lang w:val="en-GB"/>
        </w:rPr>
        <w:t xml:space="preserve">NNZC indication for each layer. That is, each layer uses a </w:t>
      </w:r>
      <m:oMath>
        <m:d>
          <m:dPr>
            <m:begChr m:val="⌈"/>
            <m:endChr m:val="⌉"/>
            <m:ctrlPr>
              <w:rPr>
                <w:rFonts w:ascii="Cambria Math" w:eastAsia="SimSun" w:hAnsi="Cambria Math"/>
                <w:i/>
                <w:sz w:val="20"/>
                <w:szCs w:val="20"/>
                <w:lang w:val="en-GB"/>
              </w:rPr>
            </m:ctrlPr>
          </m:dPr>
          <m:e>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r>
                  <w:rPr>
                    <w:rFonts w:ascii="Cambria Math" w:hAnsi="Cambria Math"/>
                    <w:lang w:val="en-GB"/>
                  </w:rPr>
                  <m:t>+1)</m:t>
                </m:r>
              </m:e>
            </m:func>
          </m:e>
        </m:d>
      </m:oMath>
      <w:r w:rsidRPr="00B70B24">
        <w:rPr>
          <w:lang w:val="en-GB"/>
        </w:rPr>
        <w:t>-bit (NNZC=</w:t>
      </w:r>
      <w:proofErr w:type="gramStart"/>
      <w:r w:rsidRPr="00B70B24">
        <w:rPr>
          <w:lang w:val="en-GB"/>
        </w:rPr>
        <w:t>0,1,…</w:t>
      </w:r>
      <w:proofErr w:type="gramEnd"/>
      <w:r w:rsidRPr="00B70B24">
        <w:rPr>
          <w:lang w:val="en-GB"/>
        </w:rPr>
        <w:t>,K0 per layer). When rank-2 is reported, then UE may set the last two NNZC indicator equal to zero.</w:t>
      </w:r>
    </w:p>
    <w:p w14:paraId="59D33A63" w14:textId="76E9D0C3" w:rsidR="00884503" w:rsidRPr="00C65063" w:rsidRDefault="00B70B24" w:rsidP="00822229">
      <w:pPr>
        <w:pStyle w:val="ListParagraph"/>
        <w:numPr>
          <w:ilvl w:val="0"/>
          <w:numId w:val="24"/>
        </w:numPr>
        <w:jc w:val="both"/>
        <w:rPr>
          <w:sz w:val="20"/>
          <w:szCs w:val="20"/>
          <w:lang w:val="en-GB"/>
        </w:rPr>
      </w:pPr>
      <w:r w:rsidRPr="00B70B24">
        <w:rPr>
          <w:lang w:val="en-GB"/>
        </w:rPr>
        <w:t>Scheme 2: joint encoding of</w:t>
      </w:r>
      <w:r w:rsidR="00F7591D">
        <w:rPr>
          <w:lang w:val="en-GB"/>
        </w:rPr>
        <w:t xml:space="preserve"> per-layer</w:t>
      </w:r>
      <w:r w:rsidRPr="00B70B24">
        <w:rPr>
          <w:lang w:val="en-GB"/>
        </w:rPr>
        <w:t xml:space="preserve"> NNZC across all layers. </w:t>
      </w:r>
      <w:r w:rsidRPr="00B70B24">
        <w:rPr>
          <w:sz w:val="20"/>
          <w:szCs w:val="20"/>
          <w:lang w:val="en-GB"/>
        </w:rPr>
        <w:t xml:space="preserve">The </w:t>
      </w:r>
      <w:proofErr w:type="spellStart"/>
      <w:r w:rsidRPr="00B70B24">
        <w:rPr>
          <w:sz w:val="20"/>
          <w:szCs w:val="20"/>
          <w:lang w:val="en-GB"/>
        </w:rPr>
        <w:t>bitwidth</w:t>
      </w:r>
      <w:proofErr w:type="spellEnd"/>
      <w:r w:rsidRPr="00B70B24">
        <w:rPr>
          <w:sz w:val="20"/>
          <w:szCs w:val="20"/>
          <w:lang w:val="en-GB"/>
        </w:rPr>
        <w:t xml:space="preserve"> is </w:t>
      </w:r>
      <m:oMath>
        <m:d>
          <m:dPr>
            <m:begChr m:val="⌈"/>
            <m:endChr m:val="⌉"/>
            <m:ctrlPr>
              <w:rPr>
                <w:rFonts w:ascii="Cambria Math" w:eastAsia="SimSun" w:hAnsi="Cambria Math"/>
                <w:i/>
                <w:sz w:val="20"/>
                <w:szCs w:val="20"/>
                <w:lang w:val="en-GB"/>
              </w:rPr>
            </m:ctrlPr>
          </m:dPr>
          <m:e>
            <m:func>
              <m:funcPr>
                <m:ctrlPr>
                  <w:rPr>
                    <w:rFonts w:ascii="Cambria Math" w:hAnsi="Cambria Math"/>
                    <w:i/>
                    <w:sz w:val="20"/>
                    <w:szCs w:val="20"/>
                    <w:lang w:val="en-GB"/>
                  </w:rPr>
                </m:ctrlPr>
              </m:funcPr>
              <m:fName>
                <m:sSub>
                  <m:sSubPr>
                    <m:ctrlPr>
                      <w:rPr>
                        <w:rFonts w:ascii="Cambria Math" w:hAnsi="Cambria Math"/>
                        <w:i/>
                        <w:sz w:val="20"/>
                        <w:szCs w:val="20"/>
                        <w:lang w:val="en-GB"/>
                      </w:rPr>
                    </m:ctrlPr>
                  </m:sSubPr>
                  <m:e>
                    <m:r>
                      <m:rPr>
                        <m:sty m:val="p"/>
                      </m:rPr>
                      <w:rPr>
                        <w:rFonts w:ascii="Cambria Math" w:hAnsi="Cambria Math"/>
                        <w:sz w:val="20"/>
                        <w:szCs w:val="20"/>
                        <w:lang w:val="en-GB"/>
                      </w:rPr>
                      <m:t>log</m:t>
                    </m:r>
                    <m:ctrlPr>
                      <w:rPr>
                        <w:rFonts w:ascii="Cambria Math" w:hAnsi="Cambria Math"/>
                        <w:sz w:val="20"/>
                        <w:szCs w:val="20"/>
                        <w:lang w:val="en-GB"/>
                      </w:rPr>
                    </m:ctrlPr>
                  </m:e>
                  <m:sub>
                    <m:r>
                      <w:rPr>
                        <w:rFonts w:ascii="Cambria Math" w:hAnsi="Cambria Math"/>
                        <w:sz w:val="20"/>
                        <w:szCs w:val="20"/>
                        <w:lang w:val="en-GB"/>
                      </w:rPr>
                      <m:t>2</m:t>
                    </m:r>
                    <m:ctrlPr>
                      <w:rPr>
                        <w:rFonts w:ascii="Cambria Math" w:hAnsi="Cambria Math"/>
                        <w:sz w:val="20"/>
                        <w:szCs w:val="20"/>
                        <w:lang w:val="en-GB"/>
                      </w:rPr>
                    </m:ctrlPr>
                  </m:sub>
                </m:sSub>
              </m:fName>
              <m:e>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r>
                      <w:rPr>
                        <w:rFonts w:ascii="Cambria Math" w:hAnsi="Cambria Math"/>
                        <w:lang w:val="en-GB"/>
                      </w:rPr>
                      <m:t>+</m:t>
                    </m:r>
                    <m:d>
                      <m:dPr>
                        <m:ctrlPr>
                          <w:rPr>
                            <w:rFonts w:ascii="Cambria Math" w:hAnsi="Cambria Math"/>
                            <w:i/>
                            <w:sz w:val="20"/>
                            <w:szCs w:val="20"/>
                            <w:lang w:val="en-GB"/>
                          </w:rPr>
                        </m:ctrlPr>
                      </m:dPr>
                      <m:e>
                        <m:eqArr>
                          <m:eqArrPr>
                            <m:ctrlPr>
                              <w:rPr>
                                <w:rFonts w:ascii="Cambria Math" w:hAnsi="Cambria Math"/>
                                <w:i/>
                                <w:sz w:val="20"/>
                                <w:szCs w:val="20"/>
                                <w:lang w:val="en-GB"/>
                              </w:rPr>
                            </m:ctrlPr>
                          </m:eqArrPr>
                          <m:e>
                            <m:r>
                              <w:rPr>
                                <w:rFonts w:ascii="Cambria Math" w:hAnsi="Cambria Math"/>
                                <w:lang w:val="en-GB"/>
                              </w:rPr>
                              <m:t>2</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e>
                          <m:e>
                            <m:r>
                              <w:rPr>
                                <w:rFonts w:ascii="Cambria Math" w:hAnsi="Cambria Math"/>
                                <w:lang w:val="en-GB"/>
                              </w:rPr>
                              <m:t>2</m:t>
                            </m:r>
                          </m:e>
                        </m:eqArr>
                      </m:e>
                    </m:d>
                    <m:r>
                      <w:rPr>
                        <w:rFonts w:ascii="Cambria Math" w:hAnsi="Cambria Math"/>
                        <w:lang w:val="en-GB"/>
                      </w:rPr>
                      <m:t>+</m:t>
                    </m:r>
                    <m:d>
                      <m:dPr>
                        <m:ctrlPr>
                          <w:rPr>
                            <w:rFonts w:ascii="Cambria Math" w:hAnsi="Cambria Math"/>
                            <w:i/>
                            <w:sz w:val="20"/>
                            <w:szCs w:val="20"/>
                            <w:lang w:val="en-GB"/>
                          </w:rPr>
                        </m:ctrlPr>
                      </m:dPr>
                      <m:e>
                        <m:eqArr>
                          <m:eqArrPr>
                            <m:ctrlPr>
                              <w:rPr>
                                <w:rFonts w:ascii="Cambria Math" w:hAnsi="Cambria Math"/>
                                <w:i/>
                                <w:sz w:val="20"/>
                                <w:szCs w:val="20"/>
                                <w:lang w:val="en-GB"/>
                              </w:rPr>
                            </m:ctrlPr>
                          </m:eqArrPr>
                          <m:e>
                            <m:r>
                              <w:rPr>
                                <w:rFonts w:ascii="Cambria Math" w:hAnsi="Cambria Math"/>
                                <w:lang w:val="en-GB"/>
                              </w:rPr>
                              <m:t>2</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e>
                          <m:e>
                            <m:r>
                              <w:rPr>
                                <w:rFonts w:ascii="Cambria Math" w:hAnsi="Cambria Math"/>
                                <w:lang w:val="en-GB"/>
                              </w:rPr>
                              <m:t>3</m:t>
                            </m:r>
                          </m:e>
                        </m:eqArr>
                      </m:e>
                    </m:d>
                    <m:r>
                      <w:rPr>
                        <w:rFonts w:ascii="Cambria Math" w:hAnsi="Cambria Math"/>
                        <w:lang w:val="en-GB"/>
                      </w:rPr>
                      <m:t>+</m:t>
                    </m:r>
                    <m:d>
                      <m:dPr>
                        <m:ctrlPr>
                          <w:rPr>
                            <w:rFonts w:ascii="Cambria Math" w:hAnsi="Cambria Math"/>
                            <w:i/>
                            <w:sz w:val="20"/>
                            <w:szCs w:val="20"/>
                            <w:lang w:val="en-GB"/>
                          </w:rPr>
                        </m:ctrlPr>
                      </m:dPr>
                      <m:e>
                        <m:eqArr>
                          <m:eqArrPr>
                            <m:ctrlPr>
                              <w:rPr>
                                <w:rFonts w:ascii="Cambria Math" w:hAnsi="Cambria Math"/>
                                <w:i/>
                                <w:sz w:val="20"/>
                                <w:szCs w:val="20"/>
                                <w:lang w:val="en-GB"/>
                              </w:rPr>
                            </m:ctrlPr>
                          </m:eqArrPr>
                          <m:e>
                            <m:r>
                              <w:rPr>
                                <w:rFonts w:ascii="Cambria Math" w:hAnsi="Cambria Math"/>
                                <w:lang w:val="en-GB"/>
                              </w:rPr>
                              <m:t>2</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e>
                          <m:e>
                            <m:r>
                              <w:rPr>
                                <w:rFonts w:ascii="Cambria Math" w:hAnsi="Cambria Math"/>
                                <w:lang w:val="en-GB"/>
                              </w:rPr>
                              <m:t>4</m:t>
                            </m:r>
                          </m:e>
                        </m:eqArr>
                      </m:e>
                    </m:d>
                  </m:e>
                </m:d>
              </m:e>
            </m:func>
          </m:e>
        </m:d>
      </m:oMath>
      <w:r w:rsidRPr="00B70B24">
        <w:rPr>
          <w:lang w:val="en-GB"/>
        </w:rPr>
        <w:t xml:space="preserve"> if UE supports max rank-4</w:t>
      </w:r>
      <w:r w:rsidRPr="00B70B24">
        <w:rPr>
          <w:sz w:val="20"/>
          <w:szCs w:val="20"/>
          <w:lang w:val="en-GB"/>
        </w:rPr>
        <w:t xml:space="preserve">. </w:t>
      </w:r>
      <w:r w:rsidR="00884503">
        <w:rPr>
          <w:sz w:val="20"/>
          <w:szCs w:val="20"/>
          <w:lang w:val="en-GB"/>
        </w:rPr>
        <w:t xml:space="preserve">The mapping of a </w:t>
      </w:r>
      <w:r w:rsidRPr="00B70B24">
        <w:rPr>
          <w:sz w:val="20"/>
          <w:szCs w:val="20"/>
          <w:lang w:val="en-GB"/>
        </w:rPr>
        <w:t>codepoint</w:t>
      </w:r>
      <w:r w:rsidR="00884503">
        <w:rPr>
          <w:sz w:val="20"/>
          <w:szCs w:val="20"/>
          <w:lang w:val="en-GB"/>
        </w:rPr>
        <w:t xml:space="preserve"> to RI and per-layer NNZC is as Table</w:t>
      </w:r>
      <w:r w:rsidR="00456C37">
        <w:rPr>
          <w:sz w:val="20"/>
          <w:szCs w:val="20"/>
          <w:lang w:val="en-GB"/>
        </w:rPr>
        <w:t xml:space="preserve"> 2</w:t>
      </w:r>
      <w:r w:rsidR="00884503">
        <w:rPr>
          <w:sz w:val="20"/>
          <w:szCs w:val="20"/>
          <w:lang w:val="en-GB"/>
        </w:rPr>
        <w:t>.</w:t>
      </w:r>
      <w:r w:rsidR="00456C37">
        <w:rPr>
          <w:sz w:val="20"/>
          <w:szCs w:val="20"/>
          <w:lang w:val="en-GB"/>
        </w:rPr>
        <w:t xml:space="preserve"> </w:t>
      </w:r>
      <w:r w:rsidR="00C65063">
        <w:rPr>
          <w:sz w:val="20"/>
          <w:szCs w:val="20"/>
          <w:lang w:val="en-GB"/>
        </w:rPr>
        <w:t xml:space="preserve">The philosophy is similar to SRI, where a first set of codepoints are used to indicate the NNZC for rank-1, while a second set of codepoints are used to indicate the per-layer NNZC for rank-2, etc. The encoding process is based on the accumulated NNZC (denoted by </w:t>
      </w:r>
      <m:oMath>
        <m:sSub>
          <m:sSubPr>
            <m:ctrlPr>
              <w:rPr>
                <w:rFonts w:ascii="Cambria Math" w:hAnsi="Cambria Math"/>
                <w:i/>
                <w:sz w:val="20"/>
                <w:szCs w:val="20"/>
                <w:lang w:val="en-GB"/>
              </w:rPr>
            </m:ctrlPr>
          </m:sSubPr>
          <m:e>
            <m:r>
              <w:rPr>
                <w:rFonts w:ascii="Cambria Math" w:hAnsi="Cambria Math"/>
                <w:sz w:val="20"/>
                <w:szCs w:val="20"/>
                <w:lang w:val="en-GB"/>
              </w:rPr>
              <m:t>y</m:t>
            </m:r>
          </m:e>
          <m:sub>
            <m:r>
              <w:rPr>
                <w:rFonts w:ascii="Cambria Math" w:hAnsi="Cambria Math"/>
                <w:sz w:val="20"/>
                <w:szCs w:val="20"/>
                <w:lang w:val="en-GB"/>
              </w:rPr>
              <m:t>i</m:t>
            </m:r>
          </m:sub>
        </m:sSub>
      </m:oMath>
      <w:r w:rsidR="00C65063">
        <w:rPr>
          <w:sz w:val="20"/>
          <w:szCs w:val="20"/>
          <w:lang w:val="en-GB"/>
        </w:rPr>
        <w:t xml:space="preserve">) </w:t>
      </w:r>
      <w:proofErr w:type="spellStart"/>
      <w:r w:rsidR="00C65063">
        <w:rPr>
          <w:sz w:val="20"/>
          <w:szCs w:val="20"/>
          <w:lang w:val="en-GB"/>
        </w:rPr>
        <w:t>upto</w:t>
      </w:r>
      <w:proofErr w:type="spellEnd"/>
      <w:r w:rsidR="00C65063">
        <w:rPr>
          <w:sz w:val="20"/>
          <w:szCs w:val="20"/>
          <w:lang w:val="en-GB"/>
        </w:rPr>
        <w:t xml:space="preserve"> layer-</w:t>
      </w:r>
      <m:oMath>
        <m:r>
          <w:rPr>
            <w:rFonts w:ascii="Cambria Math" w:hAnsi="Cambria Math"/>
            <w:sz w:val="20"/>
            <w:szCs w:val="20"/>
            <w:lang w:val="en-GB"/>
          </w:rPr>
          <m:t>i</m:t>
        </m:r>
      </m:oMath>
      <w:r w:rsidR="00C65063">
        <w:rPr>
          <w:sz w:val="20"/>
          <w:szCs w:val="20"/>
          <w:lang w:val="en-GB"/>
        </w:rPr>
        <w:t xml:space="preserve">, and the accumulated NNZC </w:t>
      </w:r>
      <m:oMath>
        <m:sSub>
          <m:sSubPr>
            <m:ctrlPr>
              <w:rPr>
                <w:rFonts w:ascii="Cambria Math" w:hAnsi="Cambria Math"/>
                <w:i/>
                <w:sz w:val="20"/>
                <w:szCs w:val="20"/>
                <w:lang w:val="en-GB"/>
              </w:rPr>
            </m:ctrlPr>
          </m:sSubPr>
          <m:e>
            <m:r>
              <w:rPr>
                <w:rFonts w:ascii="Cambria Math" w:hAnsi="Cambria Math"/>
                <w:sz w:val="20"/>
                <w:szCs w:val="20"/>
                <w:lang w:val="en-GB"/>
              </w:rPr>
              <m:t>y</m:t>
            </m:r>
          </m:e>
          <m:sub>
            <m:r>
              <w:rPr>
                <w:rFonts w:ascii="Cambria Math" w:hAnsi="Cambria Math"/>
                <w:sz w:val="20"/>
                <w:szCs w:val="20"/>
                <w:lang w:val="en-GB"/>
              </w:rPr>
              <m:t>0</m:t>
            </m:r>
          </m:sub>
        </m:sSub>
        <m:r>
          <w:rPr>
            <w:rFonts w:ascii="Cambria Math" w:hAnsi="Cambria Math"/>
            <w:sz w:val="20"/>
            <w:szCs w:val="20"/>
            <w:lang w:val="en-GB"/>
          </w:rPr>
          <m:t>&lt;⋯&lt;</m:t>
        </m:r>
        <m:sSub>
          <m:sSubPr>
            <m:ctrlPr>
              <w:rPr>
                <w:rFonts w:ascii="Cambria Math" w:hAnsi="Cambria Math"/>
                <w:i/>
                <w:sz w:val="20"/>
                <w:szCs w:val="20"/>
                <w:lang w:val="en-GB"/>
              </w:rPr>
            </m:ctrlPr>
          </m:sSubPr>
          <m:e>
            <m:r>
              <w:rPr>
                <w:rFonts w:ascii="Cambria Math" w:hAnsi="Cambria Math"/>
                <w:sz w:val="20"/>
                <w:szCs w:val="20"/>
                <w:lang w:val="en-GB"/>
              </w:rPr>
              <m:t>y</m:t>
            </m:r>
          </m:e>
          <m:sub>
            <m:r>
              <w:rPr>
                <w:rFonts w:ascii="Cambria Math" w:hAnsi="Cambria Math"/>
                <w:sz w:val="20"/>
                <w:szCs w:val="20"/>
                <w:lang w:val="en-GB"/>
              </w:rPr>
              <m:t>i</m:t>
            </m:r>
          </m:sub>
        </m:sSub>
      </m:oMath>
      <w:r w:rsidR="00C65063">
        <w:rPr>
          <w:sz w:val="20"/>
          <w:szCs w:val="20"/>
          <w:lang w:val="en-GB"/>
        </w:rPr>
        <w:t xml:space="preserve"> can be represented by a combinatorial number in </w:t>
      </w:r>
      <m:oMath>
        <m:d>
          <m:dPr>
            <m:begChr m:val="{"/>
            <m:endChr m:val="}"/>
            <m:ctrlPr>
              <w:rPr>
                <w:rFonts w:ascii="Cambria Math" w:hAnsi="Cambria Math"/>
                <w:i/>
              </w:rPr>
            </m:ctrlPr>
          </m:dPr>
          <m:e>
            <m:r>
              <w:rPr>
                <w:rFonts w:ascii="Cambria Math" w:hAnsi="Cambria Math"/>
              </w:rPr>
              <m:t>0, ⋯</m:t>
            </m:r>
            <m:d>
              <m:dPr>
                <m:ctrlPr>
                  <w:rPr>
                    <w:rFonts w:ascii="Cambria Math" w:hAnsi="Cambria Math"/>
                    <w:i/>
                    <w:lang w:val="en-GB"/>
                  </w:rPr>
                </m:ctrlPr>
              </m:dPr>
              <m:e>
                <m:eqArr>
                  <m:eqArrPr>
                    <m:ctrlPr>
                      <w:rPr>
                        <w:rFonts w:ascii="Cambria Math" w:hAnsi="Cambria Math"/>
                        <w:i/>
                        <w:lang w:val="en-GB"/>
                      </w:rPr>
                    </m:ctrlPr>
                  </m:eqArrPr>
                  <m:e>
                    <m:r>
                      <w:rPr>
                        <w:rFonts w:ascii="Cambria Math" w:hAnsi="Cambria Math"/>
                        <w:lang w:val="en-GB"/>
                      </w:rPr>
                      <m:t>2</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e>
                  <m:e>
                    <m:r>
                      <w:rPr>
                        <w:rFonts w:ascii="Cambria Math" w:hAnsi="Cambria Math"/>
                        <w:lang w:val="en-GB"/>
                      </w:rPr>
                      <m:t>i</m:t>
                    </m:r>
                  </m:e>
                </m:eqArr>
              </m:e>
            </m:d>
            <m:r>
              <w:rPr>
                <w:rFonts w:ascii="Cambria Math" w:hAnsi="Cambria Math"/>
              </w:rPr>
              <m:t>-1</m:t>
            </m:r>
          </m:e>
        </m:d>
      </m:oMath>
      <w:r w:rsidR="00C65063">
        <w:t>.</w:t>
      </w:r>
    </w:p>
    <w:p w14:paraId="02FAC1C7" w14:textId="607E9101" w:rsidR="00C65063" w:rsidRPr="00C65063" w:rsidRDefault="00C65063" w:rsidP="00C65063">
      <w:pPr>
        <w:jc w:val="center"/>
        <w:rPr>
          <w:b/>
          <w:lang w:val="en-GB"/>
        </w:rPr>
      </w:pPr>
      <w:r w:rsidRPr="00C65063">
        <w:rPr>
          <w:b/>
          <w:lang w:val="en-GB"/>
        </w:rPr>
        <w:t>Table 2: Encoding process of scheme 2 for per-layer NNZC and RI indication</w:t>
      </w:r>
    </w:p>
    <w:tbl>
      <w:tblPr>
        <w:tblStyle w:val="TableGrid"/>
        <w:tblW w:w="0" w:type="auto"/>
        <w:tblInd w:w="85" w:type="dxa"/>
        <w:tblLook w:val="04A0" w:firstRow="1" w:lastRow="0" w:firstColumn="1" w:lastColumn="0" w:noHBand="0" w:noVBand="1"/>
      </w:tblPr>
      <w:tblGrid>
        <w:gridCol w:w="3240"/>
        <w:gridCol w:w="810"/>
        <w:gridCol w:w="5215"/>
      </w:tblGrid>
      <w:tr w:rsidR="00884503" w14:paraId="40C4A1C4" w14:textId="77777777" w:rsidTr="00453585">
        <w:tc>
          <w:tcPr>
            <w:tcW w:w="3240" w:type="dxa"/>
            <w:vAlign w:val="center"/>
          </w:tcPr>
          <w:p w14:paraId="71C839EE" w14:textId="6E91A93E" w:rsidR="00884503" w:rsidRDefault="00884503" w:rsidP="00884503">
            <w:pPr>
              <w:jc w:val="center"/>
              <w:rPr>
                <w:lang w:val="en-GB"/>
              </w:rPr>
            </w:pPr>
            <w:r>
              <w:rPr>
                <w:lang w:val="en-GB"/>
              </w:rPr>
              <w:t>Codepoint</w:t>
            </w:r>
            <w:r w:rsidR="00F7591D">
              <w:rPr>
                <w:lang w:val="en-GB"/>
              </w:rPr>
              <w:t xml:space="preserve"> </w:t>
            </w:r>
            <m:oMath>
              <m:r>
                <w:rPr>
                  <w:rFonts w:ascii="Cambria Math" w:hAnsi="Cambria Math"/>
                  <w:lang w:val="en-GB"/>
                </w:rPr>
                <m:t>y</m:t>
              </m:r>
            </m:oMath>
          </w:p>
        </w:tc>
        <w:tc>
          <w:tcPr>
            <w:tcW w:w="810" w:type="dxa"/>
            <w:vAlign w:val="center"/>
          </w:tcPr>
          <w:p w14:paraId="296364AF" w14:textId="77623DD2" w:rsidR="00884503" w:rsidRDefault="00884503" w:rsidP="00884503">
            <w:pPr>
              <w:jc w:val="center"/>
              <w:rPr>
                <w:lang w:val="en-GB"/>
              </w:rPr>
            </w:pPr>
            <w:r>
              <w:rPr>
                <w:lang w:val="en-GB"/>
              </w:rPr>
              <w:t>Rank</w:t>
            </w:r>
          </w:p>
        </w:tc>
        <w:tc>
          <w:tcPr>
            <w:tcW w:w="5215" w:type="dxa"/>
            <w:vAlign w:val="center"/>
          </w:tcPr>
          <w:p w14:paraId="651A65EA" w14:textId="0AF00E45" w:rsidR="00884503" w:rsidRDefault="00F7591D" w:rsidP="00884503">
            <w:pPr>
              <w:jc w:val="center"/>
              <w:rPr>
                <w:lang w:val="en-GB"/>
              </w:rPr>
            </w:pPr>
            <w:r>
              <w:rPr>
                <w:lang w:val="en-GB"/>
              </w:rPr>
              <w:t xml:space="preserve">Encoding of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NZ,i</m:t>
                  </m:r>
                </m:sub>
              </m:sSub>
              <m:r>
                <w:rPr>
                  <w:rFonts w:ascii="Cambria Math" w:hAnsi="Cambria Math"/>
                  <w:lang w:val="en-GB"/>
                </w:rPr>
                <m:t>,i=0,⋯,R</m:t>
              </m:r>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max</m:t>
                  </m:r>
                </m:sub>
              </m:sSub>
              <m:r>
                <w:rPr>
                  <w:rFonts w:ascii="Cambria Math" w:hAnsi="Cambria Math"/>
                  <w:lang w:val="en-GB"/>
                </w:rPr>
                <m:t>-1</m:t>
              </m:r>
            </m:oMath>
            <w:r>
              <w:rPr>
                <w:lang w:val="en-GB"/>
              </w:rPr>
              <w:t xml:space="preserve"> to </w:t>
            </w:r>
            <m:oMath>
              <m:r>
                <w:rPr>
                  <w:rFonts w:ascii="Cambria Math" w:hAnsi="Cambria Math"/>
                  <w:lang w:val="en-GB"/>
                </w:rPr>
                <m:t>7</m:t>
              </m:r>
            </m:oMath>
          </w:p>
        </w:tc>
      </w:tr>
      <w:tr w:rsidR="00884503" w14:paraId="66CE5002" w14:textId="77777777" w:rsidTr="00453585">
        <w:tc>
          <w:tcPr>
            <w:tcW w:w="3240" w:type="dxa"/>
            <w:vAlign w:val="center"/>
          </w:tcPr>
          <w:p w14:paraId="527EBB49" w14:textId="62CA0A3C" w:rsidR="00884503" w:rsidRDefault="00884503" w:rsidP="00884503">
            <w:pPr>
              <w:jc w:val="center"/>
              <w:rPr>
                <w:lang w:val="en-GB"/>
              </w:rPr>
            </w:pPr>
            <m:oMathPara>
              <m:oMath>
                <m:r>
                  <w:rPr>
                    <w:rFonts w:ascii="Cambria Math" w:hAnsi="Cambria Math"/>
                    <w:lang w:val="en-GB"/>
                  </w:rPr>
                  <m:t>0≤y≤</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r>
                  <w:rPr>
                    <w:rFonts w:ascii="Cambria Math" w:hAnsi="Cambria Math"/>
                    <w:lang w:val="en-GB"/>
                  </w:rPr>
                  <m:t>-1</m:t>
                </m:r>
              </m:oMath>
            </m:oMathPara>
          </w:p>
        </w:tc>
        <w:tc>
          <w:tcPr>
            <w:tcW w:w="810" w:type="dxa"/>
            <w:vAlign w:val="center"/>
          </w:tcPr>
          <w:p w14:paraId="62E3CC9D" w14:textId="14BCD539" w:rsidR="00884503" w:rsidRDefault="00884503" w:rsidP="00884503">
            <w:pPr>
              <w:jc w:val="center"/>
              <w:rPr>
                <w:lang w:val="en-GB"/>
              </w:rPr>
            </w:pPr>
            <w:r>
              <w:rPr>
                <w:lang w:val="en-GB"/>
              </w:rPr>
              <w:t>1</w:t>
            </w:r>
          </w:p>
        </w:tc>
        <w:tc>
          <w:tcPr>
            <w:tcW w:w="5215" w:type="dxa"/>
            <w:vAlign w:val="center"/>
          </w:tcPr>
          <w:p w14:paraId="582D8EDB" w14:textId="4A193D18" w:rsidR="00884503" w:rsidRPr="00884503" w:rsidRDefault="002D0D53" w:rsidP="00C65063">
            <w:pPr>
              <w:jc w:val="center"/>
              <w:rPr>
                <w:lang w:val="en-GB"/>
              </w:rPr>
            </w:pPr>
            <m:oMath>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0</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NZ,i</m:t>
                  </m:r>
                </m:sub>
              </m:sSub>
              <m:r>
                <w:rPr>
                  <w:rFonts w:ascii="Cambria Math" w:hAnsi="Cambria Math"/>
                  <w:lang w:val="en-GB"/>
                </w:rPr>
                <m:t>-1</m:t>
              </m:r>
            </m:oMath>
            <w:r w:rsidR="00C65063">
              <w:rPr>
                <w:lang w:val="en-GB"/>
              </w:rPr>
              <w:t xml:space="preserve"> and </w:t>
            </w:r>
            <m:oMath>
              <m:r>
                <w:rPr>
                  <w:rFonts w:ascii="Cambria Math" w:hAnsi="Cambria Math"/>
                  <w:lang w:val="en-GB"/>
                </w:rPr>
                <m:t>y=</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0</m:t>
                  </m:r>
                </m:sub>
              </m:sSub>
            </m:oMath>
          </w:p>
        </w:tc>
      </w:tr>
      <w:tr w:rsidR="00884503" w14:paraId="074BC9EE" w14:textId="77777777" w:rsidTr="00453585">
        <w:tc>
          <w:tcPr>
            <w:tcW w:w="3240" w:type="dxa"/>
            <w:vAlign w:val="center"/>
          </w:tcPr>
          <w:p w14:paraId="13E03E83" w14:textId="29D7239B" w:rsidR="00884503" w:rsidRDefault="002D0D53" w:rsidP="00884503">
            <w:pPr>
              <w:jc w:val="center"/>
              <w:rPr>
                <w:lang w:val="en-GB"/>
              </w:rPr>
            </w:pPr>
            <m:oMathPara>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r>
                  <w:rPr>
                    <w:rFonts w:ascii="Cambria Math" w:hAnsi="Cambria Math"/>
                    <w:lang w:val="en-GB"/>
                  </w:rPr>
                  <m:t>≤y≤</m:t>
                </m:r>
                <m:d>
                  <m:dPr>
                    <m:ctrlPr>
                      <w:rPr>
                        <w:rFonts w:ascii="Cambria Math" w:hAnsi="Cambria Math"/>
                        <w:i/>
                        <w:lang w:val="en-GB"/>
                      </w:rPr>
                    </m:ctrlPr>
                  </m:dPr>
                  <m:e>
                    <m:eqArr>
                      <m:eqArrPr>
                        <m:ctrlPr>
                          <w:rPr>
                            <w:rFonts w:ascii="Cambria Math" w:hAnsi="Cambria Math"/>
                            <w:i/>
                            <w:lang w:val="en-GB"/>
                          </w:rPr>
                        </m:ctrlPr>
                      </m:eqArrPr>
                      <m:e>
                        <m:r>
                          <w:rPr>
                            <w:rFonts w:ascii="Cambria Math" w:hAnsi="Cambria Math"/>
                            <w:lang w:val="en-GB"/>
                          </w:rPr>
                          <m:t>2</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e>
                      <m:e>
                        <m:r>
                          <w:rPr>
                            <w:rFonts w:ascii="Cambria Math" w:hAnsi="Cambria Math"/>
                            <w:lang w:val="en-GB"/>
                          </w:rPr>
                          <m:t>2</m:t>
                        </m:r>
                      </m:e>
                    </m:eqArr>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r>
                  <w:rPr>
                    <w:rFonts w:ascii="Cambria Math" w:hAnsi="Cambria Math"/>
                    <w:lang w:val="en-GB"/>
                  </w:rPr>
                  <m:t>-1</m:t>
                </m:r>
              </m:oMath>
            </m:oMathPara>
          </w:p>
        </w:tc>
        <w:tc>
          <w:tcPr>
            <w:tcW w:w="810" w:type="dxa"/>
            <w:vAlign w:val="center"/>
          </w:tcPr>
          <w:p w14:paraId="1CCADCA4" w14:textId="2C712A9C" w:rsidR="00884503" w:rsidRDefault="00884503" w:rsidP="00884503">
            <w:pPr>
              <w:jc w:val="center"/>
              <w:rPr>
                <w:lang w:val="en-GB"/>
              </w:rPr>
            </w:pPr>
            <w:r>
              <w:rPr>
                <w:lang w:val="en-GB"/>
              </w:rPr>
              <w:t>2</w:t>
            </w:r>
          </w:p>
        </w:tc>
        <w:tc>
          <w:tcPr>
            <w:tcW w:w="5215" w:type="dxa"/>
            <w:vAlign w:val="center"/>
          </w:tcPr>
          <w:p w14:paraId="6FF6920E" w14:textId="77777777" w:rsidR="00884503" w:rsidRDefault="00453585" w:rsidP="00884503">
            <w:pPr>
              <w:jc w:val="center"/>
              <w:rPr>
                <w:iCs/>
              </w:rPr>
            </w:pPr>
            <w:r>
              <w:rPr>
                <w:iCs/>
              </w:rPr>
              <w:t xml:space="preserve">Step 1: obtain </w:t>
            </w:r>
            <m:oMath>
              <m:sSub>
                <m:sSubPr>
                  <m:ctrlPr>
                    <w:rPr>
                      <w:rFonts w:ascii="Cambria Math" w:hAnsi="Cambria Math"/>
                      <w:i/>
                      <w:iCs/>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NZ,0</m:t>
                  </m:r>
                </m:sub>
              </m:sSub>
              <m:r>
                <w:rPr>
                  <w:rFonts w:ascii="Cambria Math" w:hAnsi="Cambria Math"/>
                </w:rPr>
                <m:t>-1</m:t>
              </m:r>
            </m:oMath>
            <w:r w:rsidR="00F7591D" w:rsidRPr="00F7591D">
              <w:t xml:space="preserve"> and </w:t>
            </w:r>
            <m:oMath>
              <m:sSub>
                <m:sSubPr>
                  <m:ctrlPr>
                    <w:rPr>
                      <w:rFonts w:ascii="Cambria Math" w:hAnsi="Cambria Math"/>
                      <w:i/>
                      <w:iCs/>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NZ,0</m:t>
                  </m:r>
                </m:sub>
              </m:sSub>
              <m:r>
                <m:rPr>
                  <m:sty m:val="p"/>
                </m:rP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NZ,1</m:t>
                  </m:r>
                </m:sub>
              </m:sSub>
              <m:r>
                <w:rPr>
                  <w:rFonts w:ascii="Cambria Math" w:hAnsi="Cambria Math"/>
                </w:rPr>
                <m:t>-1</m:t>
              </m:r>
            </m:oMath>
            <w:r>
              <w:rPr>
                <w:iCs/>
              </w:rPr>
              <w:t>;</w:t>
            </w:r>
          </w:p>
          <w:p w14:paraId="64B9A793" w14:textId="77777777" w:rsidR="00453585" w:rsidRDefault="00453585" w:rsidP="00453585">
            <w:pPr>
              <w:jc w:val="center"/>
            </w:pPr>
            <w:r>
              <w:t xml:space="preserve">Step 2: map </w:t>
            </w:r>
            <m:oMath>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oMath>
            <w:r>
              <w:t xml:space="preserve"> to a combinatorial value </w:t>
            </w:r>
            <m:oMath>
              <m:r>
                <w:rPr>
                  <w:rFonts w:ascii="Cambria Math" w:hAnsi="Cambria Math"/>
                </w:rPr>
                <m:t>z∈</m:t>
              </m:r>
              <m:d>
                <m:dPr>
                  <m:begChr m:val="{"/>
                  <m:endChr m:val="}"/>
                  <m:ctrlPr>
                    <w:rPr>
                      <w:rFonts w:ascii="Cambria Math" w:hAnsi="Cambria Math"/>
                      <w:i/>
                    </w:rPr>
                  </m:ctrlPr>
                </m:dPr>
                <m:e>
                  <m:r>
                    <w:rPr>
                      <w:rFonts w:ascii="Cambria Math" w:hAnsi="Cambria Math"/>
                    </w:rPr>
                    <m:t>0, ⋯</m:t>
                  </m:r>
                  <m:d>
                    <m:dPr>
                      <m:ctrlPr>
                        <w:rPr>
                          <w:rFonts w:ascii="Cambria Math" w:hAnsi="Cambria Math"/>
                          <w:i/>
                          <w:lang w:val="en-GB"/>
                        </w:rPr>
                      </m:ctrlPr>
                    </m:dPr>
                    <m:e>
                      <m:eqArr>
                        <m:eqArrPr>
                          <m:ctrlPr>
                            <w:rPr>
                              <w:rFonts w:ascii="Cambria Math" w:hAnsi="Cambria Math"/>
                              <w:i/>
                              <w:lang w:val="en-GB"/>
                            </w:rPr>
                          </m:ctrlPr>
                        </m:eqArrPr>
                        <m:e>
                          <m:r>
                            <w:rPr>
                              <w:rFonts w:ascii="Cambria Math" w:hAnsi="Cambria Math"/>
                              <w:lang w:val="en-GB"/>
                            </w:rPr>
                            <m:t>2</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e>
                        <m:e>
                          <m:r>
                            <w:rPr>
                              <w:rFonts w:ascii="Cambria Math" w:hAnsi="Cambria Math"/>
                              <w:lang w:val="en-GB"/>
                            </w:rPr>
                            <m:t>2</m:t>
                          </m:r>
                        </m:e>
                      </m:eqArr>
                    </m:e>
                  </m:d>
                  <m:r>
                    <w:rPr>
                      <w:rFonts w:ascii="Cambria Math" w:hAnsi="Cambria Math"/>
                    </w:rPr>
                    <m:t>-1</m:t>
                  </m:r>
                </m:e>
              </m:d>
            </m:oMath>
            <w:r>
              <w:t>;</w:t>
            </w:r>
          </w:p>
          <w:p w14:paraId="2D7F4A22" w14:textId="16C89F26" w:rsidR="00453585" w:rsidRPr="00453585" w:rsidRDefault="00453585" w:rsidP="00453585">
            <w:pPr>
              <w:jc w:val="center"/>
            </w:pPr>
            <w:r>
              <w:t xml:space="preserve">Step 3: obtain </w:t>
            </w:r>
            <m:oMath>
              <m:r>
                <w:rPr>
                  <w:rFonts w:ascii="Cambria Math" w:hAnsi="Cambria Math"/>
                </w:rPr>
                <m:t>y=z+</m:t>
              </m:r>
              <m:sSub>
                <m:sSubPr>
                  <m:ctrlPr>
                    <w:rPr>
                      <w:rFonts w:ascii="Cambria Math" w:hAnsi="Cambria Math"/>
                      <w:i/>
                    </w:rPr>
                  </m:ctrlPr>
                </m:sSubPr>
                <m:e>
                  <m:r>
                    <w:rPr>
                      <w:rFonts w:ascii="Cambria Math" w:hAnsi="Cambria Math"/>
                    </w:rPr>
                    <m:t>K</m:t>
                  </m:r>
                </m:e>
                <m:sub>
                  <m:r>
                    <w:rPr>
                      <w:rFonts w:ascii="Cambria Math" w:hAnsi="Cambria Math"/>
                    </w:rPr>
                    <m:t>0</m:t>
                  </m:r>
                </m:sub>
              </m:sSub>
            </m:oMath>
          </w:p>
        </w:tc>
      </w:tr>
      <w:tr w:rsidR="00884503" w14:paraId="42290B9D" w14:textId="77777777" w:rsidTr="00453585">
        <w:tc>
          <w:tcPr>
            <w:tcW w:w="3240" w:type="dxa"/>
            <w:vAlign w:val="center"/>
          </w:tcPr>
          <w:p w14:paraId="018E5F32" w14:textId="3D792CB5" w:rsidR="00884503" w:rsidRDefault="002D0D53" w:rsidP="00884503">
            <w:pPr>
              <w:jc w:val="center"/>
              <w:rPr>
                <w:lang w:val="en-GB"/>
              </w:rPr>
            </w:pPr>
            <m:oMathPara>
              <m:oMath>
                <m:d>
                  <m:dPr>
                    <m:ctrlPr>
                      <w:rPr>
                        <w:rFonts w:ascii="Cambria Math" w:hAnsi="Cambria Math"/>
                        <w:i/>
                        <w:lang w:val="en-GB"/>
                      </w:rPr>
                    </m:ctrlPr>
                  </m:dPr>
                  <m:e>
                    <m:eqArr>
                      <m:eqArrPr>
                        <m:ctrlPr>
                          <w:rPr>
                            <w:rFonts w:ascii="Cambria Math" w:hAnsi="Cambria Math"/>
                            <w:i/>
                            <w:lang w:val="en-GB"/>
                          </w:rPr>
                        </m:ctrlPr>
                      </m:eqArrPr>
                      <m:e>
                        <m:r>
                          <w:rPr>
                            <w:rFonts w:ascii="Cambria Math" w:hAnsi="Cambria Math"/>
                            <w:lang w:val="en-GB"/>
                          </w:rPr>
                          <m:t>2</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e>
                      <m:e>
                        <m:r>
                          <w:rPr>
                            <w:rFonts w:ascii="Cambria Math" w:hAnsi="Cambria Math"/>
                            <w:lang w:val="en-GB"/>
                          </w:rPr>
                          <m:t>2</m:t>
                        </m:r>
                      </m:e>
                    </m:eqArr>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r>
                  <w:rPr>
                    <w:rFonts w:ascii="Cambria Math" w:hAnsi="Cambria Math"/>
                    <w:lang w:val="en-GB"/>
                  </w:rPr>
                  <m:t>≤y≤</m:t>
                </m:r>
                <m:d>
                  <m:dPr>
                    <m:ctrlPr>
                      <w:rPr>
                        <w:rFonts w:ascii="Cambria Math" w:hAnsi="Cambria Math"/>
                        <w:i/>
                        <w:lang w:val="en-GB"/>
                      </w:rPr>
                    </m:ctrlPr>
                  </m:dPr>
                  <m:e>
                    <m:eqArr>
                      <m:eqArrPr>
                        <m:ctrlPr>
                          <w:rPr>
                            <w:rFonts w:ascii="Cambria Math" w:hAnsi="Cambria Math"/>
                            <w:i/>
                            <w:lang w:val="en-GB"/>
                          </w:rPr>
                        </m:ctrlPr>
                      </m:eqArrPr>
                      <m:e>
                        <m:r>
                          <w:rPr>
                            <w:rFonts w:ascii="Cambria Math" w:hAnsi="Cambria Math"/>
                            <w:lang w:val="en-GB"/>
                          </w:rPr>
                          <m:t>2</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e>
                      <m:e>
                        <m:r>
                          <w:rPr>
                            <w:rFonts w:ascii="Cambria Math" w:hAnsi="Cambria Math"/>
                            <w:lang w:val="en-GB"/>
                          </w:rPr>
                          <m:t>3</m:t>
                        </m:r>
                      </m:e>
                    </m:eqArr>
                  </m:e>
                </m:d>
                <m:r>
                  <w:rPr>
                    <w:rFonts w:ascii="Cambria Math" w:hAnsi="Cambria Math"/>
                    <w:lang w:val="en-GB"/>
                  </w:rPr>
                  <m:t>+</m:t>
                </m:r>
                <m:d>
                  <m:dPr>
                    <m:ctrlPr>
                      <w:rPr>
                        <w:rFonts w:ascii="Cambria Math" w:hAnsi="Cambria Math"/>
                        <w:i/>
                        <w:lang w:val="en-GB"/>
                      </w:rPr>
                    </m:ctrlPr>
                  </m:dPr>
                  <m:e>
                    <m:eqArr>
                      <m:eqArrPr>
                        <m:ctrlPr>
                          <w:rPr>
                            <w:rFonts w:ascii="Cambria Math" w:hAnsi="Cambria Math"/>
                            <w:i/>
                            <w:lang w:val="en-GB"/>
                          </w:rPr>
                        </m:ctrlPr>
                      </m:eqArrPr>
                      <m:e>
                        <m:r>
                          <w:rPr>
                            <w:rFonts w:ascii="Cambria Math" w:hAnsi="Cambria Math"/>
                            <w:lang w:val="en-GB"/>
                          </w:rPr>
                          <m:t>2</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e>
                      <m:e>
                        <m:r>
                          <w:rPr>
                            <w:rFonts w:ascii="Cambria Math" w:hAnsi="Cambria Math"/>
                            <w:lang w:val="en-GB"/>
                          </w:rPr>
                          <m:t>2</m:t>
                        </m:r>
                      </m:e>
                    </m:eqArr>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r>
                  <w:rPr>
                    <w:rFonts w:ascii="Cambria Math" w:hAnsi="Cambria Math"/>
                    <w:lang w:val="en-GB"/>
                  </w:rPr>
                  <m:t>-1</m:t>
                </m:r>
              </m:oMath>
            </m:oMathPara>
          </w:p>
        </w:tc>
        <w:tc>
          <w:tcPr>
            <w:tcW w:w="810" w:type="dxa"/>
            <w:vAlign w:val="center"/>
          </w:tcPr>
          <w:p w14:paraId="4DE6A953" w14:textId="0DE50872" w:rsidR="00884503" w:rsidRDefault="003420D4" w:rsidP="00884503">
            <w:pPr>
              <w:jc w:val="center"/>
              <w:rPr>
                <w:lang w:val="en-GB"/>
              </w:rPr>
            </w:pPr>
            <w:r>
              <w:rPr>
                <w:lang w:val="en-GB"/>
              </w:rPr>
              <w:t>3</w:t>
            </w:r>
          </w:p>
        </w:tc>
        <w:tc>
          <w:tcPr>
            <w:tcW w:w="5215" w:type="dxa"/>
            <w:vAlign w:val="center"/>
          </w:tcPr>
          <w:p w14:paraId="35BBFC3F" w14:textId="21B0D714" w:rsidR="00453585" w:rsidRDefault="00453585" w:rsidP="00453585">
            <w:pPr>
              <w:jc w:val="center"/>
              <w:rPr>
                <w:iCs/>
              </w:rPr>
            </w:pPr>
            <w:r>
              <w:rPr>
                <w:iCs/>
              </w:rPr>
              <w:t xml:space="preserve">Step 1: obtain </w:t>
            </w:r>
            <m:oMath>
              <m:sSub>
                <m:sSubPr>
                  <m:ctrlPr>
                    <w:rPr>
                      <w:rFonts w:ascii="Cambria Math" w:hAnsi="Cambria Math"/>
                      <w:i/>
                      <w:iCs/>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NZ,0</m:t>
                  </m:r>
                </m:sub>
              </m:sSub>
              <m:r>
                <w:rPr>
                  <w:rFonts w:ascii="Cambria Math" w:hAnsi="Cambria Math"/>
                </w:rPr>
                <m:t>-1</m:t>
              </m:r>
            </m:oMath>
            <w:r>
              <w:t>,</w:t>
            </w:r>
            <w:r w:rsidRPr="00F7591D">
              <w:t xml:space="preserve"> </w:t>
            </w:r>
            <m:oMath>
              <m:sSub>
                <m:sSubPr>
                  <m:ctrlPr>
                    <w:rPr>
                      <w:rFonts w:ascii="Cambria Math" w:hAnsi="Cambria Math"/>
                      <w:i/>
                      <w:iCs/>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NZ,0</m:t>
                  </m:r>
                </m:sub>
              </m:sSub>
              <m:r>
                <m:rPr>
                  <m:sty m:val="p"/>
                </m:rP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NZ,1</m:t>
                  </m:r>
                </m:sub>
              </m:sSub>
              <m:r>
                <w:rPr>
                  <w:rFonts w:ascii="Cambria Math" w:hAnsi="Cambria Math"/>
                </w:rPr>
                <m:t>-1</m:t>
              </m:r>
            </m:oMath>
            <w:r>
              <w:rPr>
                <w:iCs/>
              </w:rPr>
              <w:t xml:space="preserve">, </w:t>
            </w:r>
            <m:oMath>
              <m:sSub>
                <m:sSubPr>
                  <m:ctrlPr>
                    <w:rPr>
                      <w:rFonts w:ascii="Cambria Math" w:hAnsi="Cambria Math"/>
                      <w:i/>
                      <w:iCs/>
                    </w:rPr>
                  </m:ctrlPr>
                </m:sSubPr>
                <m:e>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NZ,0</m:t>
                  </m:r>
                </m:sub>
              </m:sSub>
              <m:r>
                <m:rPr>
                  <m:sty m:val="p"/>
                </m:rP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NZ,1</m:t>
                  </m:r>
                </m:sub>
              </m:sSub>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NZ,2</m:t>
                  </m:r>
                </m:sub>
              </m:sSub>
              <m:r>
                <w:rPr>
                  <w:rFonts w:ascii="Cambria Math" w:hAnsi="Cambria Math"/>
                </w:rPr>
                <m:t>-1</m:t>
              </m:r>
            </m:oMath>
            <w:r>
              <w:rPr>
                <w:iCs/>
              </w:rPr>
              <w:t>;</w:t>
            </w:r>
          </w:p>
          <w:p w14:paraId="07C8CA37" w14:textId="3B26E359" w:rsidR="00453585" w:rsidRDefault="00453585" w:rsidP="00453585">
            <w:pPr>
              <w:jc w:val="center"/>
            </w:pPr>
            <w:r>
              <w:lastRenderedPageBreak/>
              <w:t xml:space="preserve">Step 2: map </w:t>
            </w:r>
            <m:oMath>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m:t>
              </m:r>
            </m:oMath>
            <w:r>
              <w:t xml:space="preserve"> to a combinatorial value </w:t>
            </w:r>
            <m:oMath>
              <m:r>
                <w:rPr>
                  <w:rFonts w:ascii="Cambria Math" w:hAnsi="Cambria Math"/>
                </w:rPr>
                <m:t>z∈</m:t>
              </m:r>
              <m:d>
                <m:dPr>
                  <m:begChr m:val="{"/>
                  <m:endChr m:val="}"/>
                  <m:ctrlPr>
                    <w:rPr>
                      <w:rFonts w:ascii="Cambria Math" w:hAnsi="Cambria Math"/>
                      <w:i/>
                    </w:rPr>
                  </m:ctrlPr>
                </m:dPr>
                <m:e>
                  <m:r>
                    <w:rPr>
                      <w:rFonts w:ascii="Cambria Math" w:hAnsi="Cambria Math"/>
                    </w:rPr>
                    <m:t>0, ⋯</m:t>
                  </m:r>
                  <m:d>
                    <m:dPr>
                      <m:ctrlPr>
                        <w:rPr>
                          <w:rFonts w:ascii="Cambria Math" w:hAnsi="Cambria Math"/>
                          <w:i/>
                          <w:lang w:val="en-GB"/>
                        </w:rPr>
                      </m:ctrlPr>
                    </m:dPr>
                    <m:e>
                      <m:eqArr>
                        <m:eqArrPr>
                          <m:ctrlPr>
                            <w:rPr>
                              <w:rFonts w:ascii="Cambria Math" w:hAnsi="Cambria Math"/>
                              <w:i/>
                              <w:lang w:val="en-GB"/>
                            </w:rPr>
                          </m:ctrlPr>
                        </m:eqArrPr>
                        <m:e>
                          <m:r>
                            <w:rPr>
                              <w:rFonts w:ascii="Cambria Math" w:hAnsi="Cambria Math"/>
                              <w:lang w:val="en-GB"/>
                            </w:rPr>
                            <m:t>2</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e>
                        <m:e>
                          <m:r>
                            <w:rPr>
                              <w:rFonts w:ascii="Cambria Math" w:hAnsi="Cambria Math"/>
                              <w:lang w:val="en-GB"/>
                            </w:rPr>
                            <m:t>3</m:t>
                          </m:r>
                        </m:e>
                      </m:eqArr>
                    </m:e>
                  </m:d>
                  <m:r>
                    <w:rPr>
                      <w:rFonts w:ascii="Cambria Math" w:hAnsi="Cambria Math"/>
                    </w:rPr>
                    <m:t>-1</m:t>
                  </m:r>
                </m:e>
              </m:d>
            </m:oMath>
            <w:r>
              <w:t>;</w:t>
            </w:r>
          </w:p>
          <w:p w14:paraId="24FABCC8" w14:textId="6E816563" w:rsidR="00884503" w:rsidRDefault="00453585" w:rsidP="00453585">
            <w:pPr>
              <w:jc w:val="center"/>
              <w:rPr>
                <w:lang w:val="en-GB"/>
              </w:rPr>
            </w:pPr>
            <w:r>
              <w:t xml:space="preserve">Step 3: obtain </w:t>
            </w:r>
            <m:oMath>
              <m:r>
                <w:rPr>
                  <w:rFonts w:ascii="Cambria Math" w:hAnsi="Cambria Math"/>
                </w:rPr>
                <m:t>y=z+</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d>
                <m:dPr>
                  <m:ctrlPr>
                    <w:rPr>
                      <w:rFonts w:ascii="Cambria Math" w:hAnsi="Cambria Math"/>
                      <w:i/>
                      <w:lang w:val="en-GB"/>
                    </w:rPr>
                  </m:ctrlPr>
                </m:dPr>
                <m:e>
                  <m:eqArr>
                    <m:eqArrPr>
                      <m:ctrlPr>
                        <w:rPr>
                          <w:rFonts w:ascii="Cambria Math" w:hAnsi="Cambria Math"/>
                          <w:i/>
                          <w:lang w:val="en-GB"/>
                        </w:rPr>
                      </m:ctrlPr>
                    </m:eqArrPr>
                    <m:e>
                      <m:r>
                        <w:rPr>
                          <w:rFonts w:ascii="Cambria Math" w:hAnsi="Cambria Math"/>
                          <w:lang w:val="en-GB"/>
                        </w:rPr>
                        <m:t>2</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e>
                    <m:e>
                      <m:r>
                        <w:rPr>
                          <w:rFonts w:ascii="Cambria Math" w:hAnsi="Cambria Math"/>
                          <w:lang w:val="en-GB"/>
                        </w:rPr>
                        <m:t>2</m:t>
                      </m:r>
                    </m:e>
                  </m:eqArr>
                </m:e>
              </m:d>
            </m:oMath>
          </w:p>
        </w:tc>
      </w:tr>
      <w:tr w:rsidR="003420D4" w14:paraId="20374C66" w14:textId="77777777" w:rsidTr="00453585">
        <w:tc>
          <w:tcPr>
            <w:tcW w:w="3240" w:type="dxa"/>
            <w:vAlign w:val="center"/>
          </w:tcPr>
          <w:p w14:paraId="3BAF6066" w14:textId="7E22481C" w:rsidR="003420D4" w:rsidRDefault="002D0D53" w:rsidP="003420D4">
            <w:pPr>
              <w:jc w:val="center"/>
              <w:rPr>
                <w:lang w:val="en-GB"/>
              </w:rPr>
            </w:pPr>
            <m:oMathPara>
              <m:oMath>
                <m:d>
                  <m:dPr>
                    <m:ctrlPr>
                      <w:rPr>
                        <w:rFonts w:ascii="Cambria Math" w:hAnsi="Cambria Math"/>
                        <w:i/>
                        <w:lang w:val="en-GB"/>
                      </w:rPr>
                    </m:ctrlPr>
                  </m:dPr>
                  <m:e>
                    <m:eqArr>
                      <m:eqArrPr>
                        <m:ctrlPr>
                          <w:rPr>
                            <w:rFonts w:ascii="Cambria Math" w:hAnsi="Cambria Math"/>
                            <w:i/>
                            <w:lang w:val="en-GB"/>
                          </w:rPr>
                        </m:ctrlPr>
                      </m:eqArrPr>
                      <m:e>
                        <m:r>
                          <w:rPr>
                            <w:rFonts w:ascii="Cambria Math" w:hAnsi="Cambria Math"/>
                            <w:lang w:val="en-GB"/>
                          </w:rPr>
                          <m:t>2</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e>
                      <m:e>
                        <m:r>
                          <w:rPr>
                            <w:rFonts w:ascii="Cambria Math" w:hAnsi="Cambria Math"/>
                            <w:lang w:val="en-GB"/>
                          </w:rPr>
                          <m:t>3</m:t>
                        </m:r>
                      </m:e>
                    </m:eqArr>
                  </m:e>
                </m:d>
                <m:r>
                  <w:rPr>
                    <w:rFonts w:ascii="Cambria Math" w:hAnsi="Cambria Math"/>
                    <w:lang w:val="en-GB"/>
                  </w:rPr>
                  <m:t>+</m:t>
                </m:r>
                <m:d>
                  <m:dPr>
                    <m:ctrlPr>
                      <w:rPr>
                        <w:rFonts w:ascii="Cambria Math" w:hAnsi="Cambria Math"/>
                        <w:i/>
                        <w:lang w:val="en-GB"/>
                      </w:rPr>
                    </m:ctrlPr>
                  </m:dPr>
                  <m:e>
                    <m:eqArr>
                      <m:eqArrPr>
                        <m:ctrlPr>
                          <w:rPr>
                            <w:rFonts w:ascii="Cambria Math" w:hAnsi="Cambria Math"/>
                            <w:i/>
                            <w:lang w:val="en-GB"/>
                          </w:rPr>
                        </m:ctrlPr>
                      </m:eqArrPr>
                      <m:e>
                        <m:r>
                          <w:rPr>
                            <w:rFonts w:ascii="Cambria Math" w:hAnsi="Cambria Math"/>
                            <w:lang w:val="en-GB"/>
                          </w:rPr>
                          <m:t>2</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e>
                      <m:e>
                        <m:r>
                          <w:rPr>
                            <w:rFonts w:ascii="Cambria Math" w:hAnsi="Cambria Math"/>
                            <w:lang w:val="en-GB"/>
                          </w:rPr>
                          <m:t>2</m:t>
                        </m:r>
                      </m:e>
                    </m:eqArr>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r>
                  <w:rPr>
                    <w:rFonts w:ascii="Cambria Math" w:hAnsi="Cambria Math"/>
                    <w:lang w:val="en-GB"/>
                  </w:rPr>
                  <m:t>≤y≤</m:t>
                </m:r>
                <m:d>
                  <m:dPr>
                    <m:ctrlPr>
                      <w:rPr>
                        <w:rFonts w:ascii="Cambria Math" w:hAnsi="Cambria Math"/>
                        <w:i/>
                        <w:lang w:val="en-GB"/>
                      </w:rPr>
                    </m:ctrlPr>
                  </m:dPr>
                  <m:e>
                    <m:eqArr>
                      <m:eqArrPr>
                        <m:ctrlPr>
                          <w:rPr>
                            <w:rFonts w:ascii="Cambria Math" w:hAnsi="Cambria Math"/>
                            <w:i/>
                            <w:lang w:val="en-GB"/>
                          </w:rPr>
                        </m:ctrlPr>
                      </m:eqArrPr>
                      <m:e>
                        <m:r>
                          <w:rPr>
                            <w:rFonts w:ascii="Cambria Math" w:hAnsi="Cambria Math"/>
                            <w:lang w:val="en-GB"/>
                          </w:rPr>
                          <m:t>2</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e>
                      <m:e>
                        <m:r>
                          <w:rPr>
                            <w:rFonts w:ascii="Cambria Math" w:hAnsi="Cambria Math"/>
                            <w:lang w:val="en-GB"/>
                          </w:rPr>
                          <m:t>4</m:t>
                        </m:r>
                      </m:e>
                    </m:eqArr>
                  </m:e>
                </m:d>
                <m:r>
                  <w:rPr>
                    <w:rFonts w:ascii="Cambria Math" w:hAnsi="Cambria Math"/>
                    <w:lang w:val="en-GB"/>
                  </w:rPr>
                  <m:t>+</m:t>
                </m:r>
                <m:d>
                  <m:dPr>
                    <m:ctrlPr>
                      <w:rPr>
                        <w:rFonts w:ascii="Cambria Math" w:hAnsi="Cambria Math"/>
                        <w:i/>
                        <w:lang w:val="en-GB"/>
                      </w:rPr>
                    </m:ctrlPr>
                  </m:dPr>
                  <m:e>
                    <m:eqArr>
                      <m:eqArrPr>
                        <m:ctrlPr>
                          <w:rPr>
                            <w:rFonts w:ascii="Cambria Math" w:hAnsi="Cambria Math"/>
                            <w:i/>
                            <w:lang w:val="en-GB"/>
                          </w:rPr>
                        </m:ctrlPr>
                      </m:eqArrPr>
                      <m:e>
                        <m:r>
                          <w:rPr>
                            <w:rFonts w:ascii="Cambria Math" w:hAnsi="Cambria Math"/>
                            <w:lang w:val="en-GB"/>
                          </w:rPr>
                          <m:t>2</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e>
                      <m:e>
                        <m:r>
                          <w:rPr>
                            <w:rFonts w:ascii="Cambria Math" w:hAnsi="Cambria Math"/>
                            <w:lang w:val="en-GB"/>
                          </w:rPr>
                          <m:t>3</m:t>
                        </m:r>
                      </m:e>
                    </m:eqArr>
                  </m:e>
                </m:d>
                <m:r>
                  <w:rPr>
                    <w:rFonts w:ascii="Cambria Math" w:hAnsi="Cambria Math"/>
                    <w:lang w:val="en-GB"/>
                  </w:rPr>
                  <m:t>+</m:t>
                </m:r>
                <m:d>
                  <m:dPr>
                    <m:ctrlPr>
                      <w:rPr>
                        <w:rFonts w:ascii="Cambria Math" w:hAnsi="Cambria Math"/>
                        <w:i/>
                        <w:lang w:val="en-GB"/>
                      </w:rPr>
                    </m:ctrlPr>
                  </m:dPr>
                  <m:e>
                    <m:eqArr>
                      <m:eqArrPr>
                        <m:ctrlPr>
                          <w:rPr>
                            <w:rFonts w:ascii="Cambria Math" w:hAnsi="Cambria Math"/>
                            <w:i/>
                            <w:lang w:val="en-GB"/>
                          </w:rPr>
                        </m:ctrlPr>
                      </m:eqArrPr>
                      <m:e>
                        <m:r>
                          <w:rPr>
                            <w:rFonts w:ascii="Cambria Math" w:hAnsi="Cambria Math"/>
                            <w:lang w:val="en-GB"/>
                          </w:rPr>
                          <m:t>2</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e>
                      <m:e>
                        <m:r>
                          <w:rPr>
                            <w:rFonts w:ascii="Cambria Math" w:hAnsi="Cambria Math"/>
                            <w:lang w:val="en-GB"/>
                          </w:rPr>
                          <m:t>2</m:t>
                        </m:r>
                      </m:e>
                    </m:eqArr>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r>
                  <w:rPr>
                    <w:rFonts w:ascii="Cambria Math" w:hAnsi="Cambria Math"/>
                    <w:lang w:val="en-GB"/>
                  </w:rPr>
                  <m:t>-1</m:t>
                </m:r>
              </m:oMath>
            </m:oMathPara>
          </w:p>
        </w:tc>
        <w:tc>
          <w:tcPr>
            <w:tcW w:w="810" w:type="dxa"/>
            <w:vAlign w:val="center"/>
          </w:tcPr>
          <w:p w14:paraId="52120524" w14:textId="51E15E70" w:rsidR="003420D4" w:rsidRDefault="003420D4" w:rsidP="003420D4">
            <w:pPr>
              <w:jc w:val="center"/>
              <w:rPr>
                <w:lang w:val="en-GB"/>
              </w:rPr>
            </w:pPr>
            <w:r>
              <w:rPr>
                <w:lang w:val="en-GB"/>
              </w:rPr>
              <w:t>4</w:t>
            </w:r>
          </w:p>
        </w:tc>
        <w:tc>
          <w:tcPr>
            <w:tcW w:w="5215" w:type="dxa"/>
            <w:vAlign w:val="center"/>
          </w:tcPr>
          <w:p w14:paraId="234CB2FF" w14:textId="3187B640" w:rsidR="00453585" w:rsidRDefault="00453585" w:rsidP="00453585">
            <w:pPr>
              <w:jc w:val="center"/>
              <w:rPr>
                <w:iCs/>
              </w:rPr>
            </w:pPr>
            <w:r>
              <w:rPr>
                <w:iCs/>
              </w:rPr>
              <w:t xml:space="preserve">Step 1: obtain </w:t>
            </w:r>
            <m:oMath>
              <m:sSub>
                <m:sSubPr>
                  <m:ctrlPr>
                    <w:rPr>
                      <w:rFonts w:ascii="Cambria Math" w:hAnsi="Cambria Math"/>
                      <w:i/>
                      <w:iCs/>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NZ,0</m:t>
                  </m:r>
                </m:sub>
              </m:sSub>
              <m:r>
                <w:rPr>
                  <w:rFonts w:ascii="Cambria Math" w:hAnsi="Cambria Math"/>
                </w:rPr>
                <m:t>-1</m:t>
              </m:r>
            </m:oMath>
            <w:r>
              <w:t>,</w:t>
            </w:r>
            <w:r w:rsidRPr="00F7591D">
              <w:t xml:space="preserve"> </w:t>
            </w:r>
            <m:oMath>
              <m:sSub>
                <m:sSubPr>
                  <m:ctrlPr>
                    <w:rPr>
                      <w:rFonts w:ascii="Cambria Math" w:hAnsi="Cambria Math"/>
                      <w:i/>
                      <w:iCs/>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NZ,0</m:t>
                  </m:r>
                </m:sub>
              </m:sSub>
              <m:r>
                <m:rPr>
                  <m:sty m:val="p"/>
                </m:rP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NZ,1</m:t>
                  </m:r>
                </m:sub>
              </m:sSub>
              <m:r>
                <w:rPr>
                  <w:rFonts w:ascii="Cambria Math" w:hAnsi="Cambria Math"/>
                </w:rPr>
                <m:t>-1</m:t>
              </m:r>
            </m:oMath>
            <w:r>
              <w:rPr>
                <w:iCs/>
              </w:rPr>
              <w:t xml:space="preserve">, </w:t>
            </w:r>
            <m:oMath>
              <m:sSub>
                <m:sSubPr>
                  <m:ctrlPr>
                    <w:rPr>
                      <w:rFonts w:ascii="Cambria Math" w:hAnsi="Cambria Math"/>
                      <w:i/>
                      <w:iCs/>
                    </w:rPr>
                  </m:ctrlPr>
                </m:sSubPr>
                <m:e>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NZ,0</m:t>
                  </m:r>
                </m:sub>
              </m:sSub>
              <m:r>
                <m:rPr>
                  <m:sty m:val="p"/>
                </m:rP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NZ,1</m:t>
                  </m:r>
                </m:sub>
              </m:sSub>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NZ,2</m:t>
                  </m:r>
                </m:sub>
              </m:sSub>
              <m:r>
                <w:rPr>
                  <w:rFonts w:ascii="Cambria Math" w:hAnsi="Cambria Math"/>
                </w:rPr>
                <m:t>-1</m:t>
              </m:r>
            </m:oMath>
            <w:r>
              <w:rPr>
                <w:iCs/>
              </w:rPr>
              <w:t xml:space="preserve"> and </w:t>
            </w:r>
            <m:oMath>
              <m:sSub>
                <m:sSubPr>
                  <m:ctrlPr>
                    <w:rPr>
                      <w:rFonts w:ascii="Cambria Math" w:hAnsi="Cambria Math"/>
                      <w:i/>
                      <w:iCs/>
                    </w:rPr>
                  </m:ctrlPr>
                </m:sSubPr>
                <m:e>
                  <m:r>
                    <w:rPr>
                      <w:rFonts w:ascii="Cambria Math" w:hAnsi="Cambria Math"/>
                    </w:rPr>
                    <m:t>y</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NZ,0</m:t>
                  </m:r>
                </m:sub>
              </m:sSub>
              <m:r>
                <m:rPr>
                  <m:sty m:val="p"/>
                </m:rP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NZ,1</m:t>
                  </m:r>
                </m:sub>
              </m:sSub>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NZ,2</m:t>
                  </m:r>
                </m:sub>
              </m:sSub>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NZ,3</m:t>
                  </m:r>
                </m:sub>
              </m:sSub>
              <m:r>
                <w:rPr>
                  <w:rFonts w:ascii="Cambria Math" w:hAnsi="Cambria Math"/>
                </w:rPr>
                <m:t>-1</m:t>
              </m:r>
            </m:oMath>
            <w:r>
              <w:rPr>
                <w:iCs/>
              </w:rPr>
              <w:t>;</w:t>
            </w:r>
          </w:p>
          <w:p w14:paraId="507BA066" w14:textId="29F33A69" w:rsidR="00453585" w:rsidRDefault="00453585" w:rsidP="00453585">
            <w:pPr>
              <w:jc w:val="center"/>
            </w:pPr>
            <w:r>
              <w:t xml:space="preserve">Step 2: map </w:t>
            </w:r>
            <m:oMath>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3</m:t>
                  </m:r>
                </m:sub>
              </m:sSub>
              <m:r>
                <w:rPr>
                  <w:rFonts w:ascii="Cambria Math" w:hAnsi="Cambria Math"/>
                </w:rPr>
                <m:t>)</m:t>
              </m:r>
            </m:oMath>
            <w:r>
              <w:t xml:space="preserve"> to a combinatorial value </w:t>
            </w:r>
            <m:oMath>
              <m:r>
                <w:rPr>
                  <w:rFonts w:ascii="Cambria Math" w:hAnsi="Cambria Math"/>
                </w:rPr>
                <m:t>z∈</m:t>
              </m:r>
              <m:d>
                <m:dPr>
                  <m:begChr m:val="{"/>
                  <m:endChr m:val="}"/>
                  <m:ctrlPr>
                    <w:rPr>
                      <w:rFonts w:ascii="Cambria Math" w:hAnsi="Cambria Math"/>
                      <w:i/>
                    </w:rPr>
                  </m:ctrlPr>
                </m:dPr>
                <m:e>
                  <m:r>
                    <w:rPr>
                      <w:rFonts w:ascii="Cambria Math" w:hAnsi="Cambria Math"/>
                    </w:rPr>
                    <m:t>0, ⋯</m:t>
                  </m:r>
                  <m:d>
                    <m:dPr>
                      <m:ctrlPr>
                        <w:rPr>
                          <w:rFonts w:ascii="Cambria Math" w:hAnsi="Cambria Math"/>
                          <w:i/>
                          <w:lang w:val="en-GB"/>
                        </w:rPr>
                      </m:ctrlPr>
                    </m:dPr>
                    <m:e>
                      <m:eqArr>
                        <m:eqArrPr>
                          <m:ctrlPr>
                            <w:rPr>
                              <w:rFonts w:ascii="Cambria Math" w:hAnsi="Cambria Math"/>
                              <w:i/>
                              <w:lang w:val="en-GB"/>
                            </w:rPr>
                          </m:ctrlPr>
                        </m:eqArrPr>
                        <m:e>
                          <m:r>
                            <w:rPr>
                              <w:rFonts w:ascii="Cambria Math" w:hAnsi="Cambria Math"/>
                              <w:lang w:val="en-GB"/>
                            </w:rPr>
                            <m:t>2</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e>
                        <m:e>
                          <m:r>
                            <w:rPr>
                              <w:rFonts w:ascii="Cambria Math" w:hAnsi="Cambria Math"/>
                              <w:lang w:val="en-GB"/>
                            </w:rPr>
                            <m:t>4</m:t>
                          </m:r>
                        </m:e>
                      </m:eqArr>
                    </m:e>
                  </m:d>
                  <m:r>
                    <w:rPr>
                      <w:rFonts w:ascii="Cambria Math" w:hAnsi="Cambria Math"/>
                    </w:rPr>
                    <m:t>-1</m:t>
                  </m:r>
                </m:e>
              </m:d>
            </m:oMath>
            <w:r>
              <w:t>;</w:t>
            </w:r>
          </w:p>
          <w:p w14:paraId="185C18FC" w14:textId="68F22249" w:rsidR="003420D4" w:rsidRDefault="00453585" w:rsidP="00453585">
            <w:pPr>
              <w:jc w:val="center"/>
              <w:rPr>
                <w:lang w:val="en-GB"/>
              </w:rPr>
            </w:pPr>
            <w:r>
              <w:t xml:space="preserve">Step 3: obtain </w:t>
            </w:r>
            <m:oMath>
              <m:r>
                <w:rPr>
                  <w:rFonts w:ascii="Cambria Math" w:hAnsi="Cambria Math"/>
                </w:rPr>
                <m:t>y=z+</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d>
                <m:dPr>
                  <m:ctrlPr>
                    <w:rPr>
                      <w:rFonts w:ascii="Cambria Math" w:hAnsi="Cambria Math"/>
                      <w:i/>
                      <w:lang w:val="en-GB"/>
                    </w:rPr>
                  </m:ctrlPr>
                </m:dPr>
                <m:e>
                  <m:eqArr>
                    <m:eqArrPr>
                      <m:ctrlPr>
                        <w:rPr>
                          <w:rFonts w:ascii="Cambria Math" w:hAnsi="Cambria Math"/>
                          <w:i/>
                          <w:lang w:val="en-GB"/>
                        </w:rPr>
                      </m:ctrlPr>
                    </m:eqArrPr>
                    <m:e>
                      <m:r>
                        <w:rPr>
                          <w:rFonts w:ascii="Cambria Math" w:hAnsi="Cambria Math"/>
                          <w:lang w:val="en-GB"/>
                        </w:rPr>
                        <m:t>2</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e>
                    <m:e>
                      <m:r>
                        <w:rPr>
                          <w:rFonts w:ascii="Cambria Math" w:hAnsi="Cambria Math"/>
                          <w:lang w:val="en-GB"/>
                        </w:rPr>
                        <m:t>2</m:t>
                      </m:r>
                    </m:e>
                  </m:eqArr>
                </m:e>
              </m:d>
              <m:r>
                <w:rPr>
                  <w:rFonts w:ascii="Cambria Math" w:hAnsi="Cambria Math"/>
                  <w:lang w:val="en-GB"/>
                </w:rPr>
                <m:t>+</m:t>
              </m:r>
              <m:d>
                <m:dPr>
                  <m:ctrlPr>
                    <w:rPr>
                      <w:rFonts w:ascii="Cambria Math" w:hAnsi="Cambria Math"/>
                      <w:i/>
                      <w:lang w:val="en-GB"/>
                    </w:rPr>
                  </m:ctrlPr>
                </m:dPr>
                <m:e>
                  <m:eqArr>
                    <m:eqArrPr>
                      <m:ctrlPr>
                        <w:rPr>
                          <w:rFonts w:ascii="Cambria Math" w:hAnsi="Cambria Math"/>
                          <w:i/>
                          <w:lang w:val="en-GB"/>
                        </w:rPr>
                      </m:ctrlPr>
                    </m:eqArrPr>
                    <m:e>
                      <m:r>
                        <w:rPr>
                          <w:rFonts w:ascii="Cambria Math" w:hAnsi="Cambria Math"/>
                          <w:lang w:val="en-GB"/>
                        </w:rPr>
                        <m:t>2</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e>
                    <m:e>
                      <m:r>
                        <w:rPr>
                          <w:rFonts w:ascii="Cambria Math" w:hAnsi="Cambria Math"/>
                          <w:lang w:val="en-GB"/>
                        </w:rPr>
                        <m:t>3</m:t>
                      </m:r>
                    </m:e>
                  </m:eqArr>
                </m:e>
              </m:d>
            </m:oMath>
          </w:p>
        </w:tc>
      </w:tr>
    </w:tbl>
    <w:p w14:paraId="3D133299" w14:textId="643D68C2" w:rsidR="00354F1E" w:rsidRDefault="00456C37" w:rsidP="00814CC0">
      <w:pPr>
        <w:jc w:val="both"/>
        <w:rPr>
          <w:lang w:val="en-GB"/>
        </w:rPr>
      </w:pPr>
      <w:r>
        <w:rPr>
          <w:lang w:val="en-GB"/>
        </w:rPr>
        <w:t>The</w:t>
      </w:r>
      <w:r w:rsidR="00354F1E">
        <w:rPr>
          <w:lang w:val="en-GB"/>
        </w:rPr>
        <w:t xml:space="preserve"> payload comparison is shown in Figure</w:t>
      </w:r>
      <w:r>
        <w:rPr>
          <w:lang w:val="en-GB"/>
        </w:rPr>
        <w:t xml:space="preserve"> </w:t>
      </w:r>
      <w:r w:rsidR="0055477D">
        <w:rPr>
          <w:lang w:val="en-GB"/>
        </w:rPr>
        <w:t>4</w:t>
      </w:r>
      <w:r w:rsidR="00354F1E">
        <w:rPr>
          <w:lang w:val="en-GB"/>
        </w:rPr>
        <w:t xml:space="preserve">, where the x-axis is the value of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oMath>
      <w:r w:rsidR="00354F1E">
        <w:rPr>
          <w:lang w:val="en-GB"/>
        </w:rPr>
        <w:t xml:space="preserve"> (from 8 to 48). We can see that scheme 2 always achieves lower overhead than scheme 1.</w:t>
      </w:r>
    </w:p>
    <w:p w14:paraId="4D263DD7" w14:textId="727CF59B" w:rsidR="00485BE2" w:rsidRDefault="00877B2D" w:rsidP="00485BE2">
      <w:pPr>
        <w:jc w:val="center"/>
        <w:rPr>
          <w:lang w:val="en-GB"/>
        </w:rPr>
      </w:pPr>
      <w:r>
        <w:rPr>
          <w:noProof/>
          <w:lang w:val="en-GB"/>
        </w:rPr>
        <w:drawing>
          <wp:inline distT="0" distB="0" distL="0" distR="0" wp14:anchorId="31DE84E2" wp14:editId="2F3E7361">
            <wp:extent cx="3361689" cy="252126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NZC payload.png"/>
                    <pic:cNvPicPr/>
                  </pic:nvPicPr>
                  <pic:blipFill>
                    <a:blip r:embed="rId15">
                      <a:extLst>
                        <a:ext uri="{28A0092B-C50C-407E-A947-70E740481C1C}">
                          <a14:useLocalDpi xmlns:a14="http://schemas.microsoft.com/office/drawing/2010/main" val="0"/>
                        </a:ext>
                      </a:extLst>
                    </a:blip>
                    <a:stretch>
                      <a:fillRect/>
                    </a:stretch>
                  </pic:blipFill>
                  <pic:spPr>
                    <a:xfrm>
                      <a:off x="0" y="0"/>
                      <a:ext cx="3366479" cy="2524859"/>
                    </a:xfrm>
                    <a:prstGeom prst="rect">
                      <a:avLst/>
                    </a:prstGeom>
                  </pic:spPr>
                </pic:pic>
              </a:graphicData>
            </a:graphic>
          </wp:inline>
        </w:drawing>
      </w:r>
    </w:p>
    <w:p w14:paraId="3EE7293B" w14:textId="140BE778" w:rsidR="00456C37" w:rsidRPr="00353CA9" w:rsidRDefault="00456C37" w:rsidP="00485BE2">
      <w:pPr>
        <w:jc w:val="center"/>
        <w:rPr>
          <w:b/>
          <w:lang w:val="en-GB"/>
        </w:rPr>
      </w:pPr>
      <w:r w:rsidRPr="00353CA9">
        <w:rPr>
          <w:b/>
          <w:lang w:val="en-GB"/>
        </w:rPr>
        <w:t xml:space="preserve">Figure </w:t>
      </w:r>
      <w:r w:rsidR="0055477D">
        <w:rPr>
          <w:b/>
          <w:lang w:val="en-GB"/>
        </w:rPr>
        <w:t>4</w:t>
      </w:r>
      <w:r w:rsidRPr="00353CA9">
        <w:rPr>
          <w:b/>
          <w:lang w:val="en-GB"/>
        </w:rPr>
        <w:t>. Payload comparison between scheme 1 and 2 for per-layer NNZC and RI indication</w:t>
      </w:r>
    </w:p>
    <w:p w14:paraId="4101AB83" w14:textId="1C4B4695" w:rsidR="00485BE2" w:rsidRDefault="00485BE2" w:rsidP="00822229">
      <w:pPr>
        <w:jc w:val="both"/>
        <w:rPr>
          <w:lang w:val="en-GB"/>
        </w:rPr>
      </w:pPr>
      <w:r>
        <w:rPr>
          <w:lang w:val="en-GB"/>
        </w:rPr>
        <w:t xml:space="preserve">For the indication SCI, since per-layer NNZC is provided in UCI part 1, then it is straightforward to use </w:t>
      </w:r>
      <m:oMath>
        <m:d>
          <m:dPr>
            <m:begChr m:val="⌈"/>
            <m:endChr m:val="⌉"/>
            <m:ctrlPr>
              <w:rPr>
                <w:rFonts w:ascii="Cambria Math" w:hAnsi="Cambria Math"/>
                <w:i/>
                <w:lang w:val="en-GB"/>
              </w:rPr>
            </m:ctrlPr>
          </m:dPr>
          <m:e>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NZ,i</m:t>
                    </m:r>
                  </m:sub>
                </m:sSub>
              </m:e>
            </m:func>
          </m:e>
        </m:d>
      </m:oMath>
      <w:r>
        <w:rPr>
          <w:lang w:val="en-GB"/>
        </w:rPr>
        <w:t>-bits to indicate the index of the strongest coefficient of layer-</w:t>
      </w:r>
      <m:oMath>
        <m:r>
          <w:rPr>
            <w:rFonts w:ascii="Cambria Math" w:hAnsi="Cambria Math"/>
            <w:lang w:val="en-GB"/>
          </w:rPr>
          <m:t>i</m:t>
        </m:r>
      </m:oMath>
      <w:r>
        <w:rPr>
          <w:lang w:val="en-GB"/>
        </w:rPr>
        <w:t>.</w:t>
      </w:r>
    </w:p>
    <w:p w14:paraId="0EDF79E1" w14:textId="3E13000F" w:rsidR="00485BE2" w:rsidRDefault="00485BE2" w:rsidP="00822229">
      <w:pPr>
        <w:jc w:val="both"/>
        <w:rPr>
          <w:lang w:val="en-GB"/>
        </w:rPr>
      </w:pPr>
      <w:r>
        <w:rPr>
          <w:lang w:val="en-GB"/>
        </w:rPr>
        <w:t>Among the alternatives for the bitmap used to indicate the indices of the coefficients, the multi-bitmap approach is too complicated and is not easier to perform CSI omission. For the alternative of using size-</w:t>
      </w:r>
      <m:oMath>
        <m:r>
          <w:rPr>
            <w:rFonts w:ascii="Cambria Math" w:hAnsi="Cambria Math"/>
            <w:lang w:val="en-GB"/>
          </w:rPr>
          <m:t>L</m:t>
        </m:r>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i</m:t>
            </m:r>
          </m:sub>
        </m:sSub>
      </m:oMath>
      <w:r>
        <w:rPr>
          <w:lang w:val="en-GB"/>
        </w:rPr>
        <w:t xml:space="preserve"> bitmap for the layer where weaker polarization is dropped is an over-optimization for a corner case. Thus, using </w:t>
      </w:r>
      <m:oMath>
        <m:r>
          <w:rPr>
            <w:rFonts w:ascii="Cambria Math" w:hAnsi="Cambria Math"/>
            <w:lang w:val="en-GB"/>
          </w:rPr>
          <m:t>2L</m:t>
        </m:r>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i</m:t>
            </m:r>
          </m:sub>
        </m:sSub>
      </m:oMath>
      <w:r>
        <w:rPr>
          <w:lang w:val="en-GB"/>
        </w:rPr>
        <w:t xml:space="preserve"> bitmap is our preference.</w:t>
      </w:r>
    </w:p>
    <w:p w14:paraId="79F60E45" w14:textId="3834AE08" w:rsidR="00485BE2" w:rsidRDefault="00485BE2" w:rsidP="00822229">
      <w:pPr>
        <w:jc w:val="both"/>
        <w:rPr>
          <w:lang w:val="en-GB"/>
        </w:rPr>
      </w:pPr>
      <w:r>
        <w:rPr>
          <w:lang w:val="en-GB"/>
        </w:rPr>
        <w:t>Hence, based on the discussion, we propose</w:t>
      </w:r>
    </w:p>
    <w:p w14:paraId="73CE31A4" w14:textId="6813B805" w:rsidR="00814CC0" w:rsidRPr="001861A0" w:rsidRDefault="00814CC0" w:rsidP="00822229">
      <w:pPr>
        <w:jc w:val="both"/>
        <w:rPr>
          <w:b/>
          <w:i/>
          <w:lang w:val="en-GB"/>
        </w:rPr>
      </w:pPr>
      <w:r w:rsidRPr="006F1CCF">
        <w:rPr>
          <w:b/>
          <w:i/>
          <w:lang w:val="en-GB"/>
        </w:rPr>
        <w:t>Proposal</w:t>
      </w:r>
      <w:r w:rsidR="00C65063">
        <w:rPr>
          <w:b/>
          <w:i/>
          <w:lang w:val="en-GB"/>
        </w:rPr>
        <w:t xml:space="preserve"> 10</w:t>
      </w:r>
      <w:r w:rsidRPr="006F1CCF">
        <w:rPr>
          <w:b/>
          <w:i/>
          <w:lang w:val="en-GB"/>
        </w:rPr>
        <w:t xml:space="preserve">: </w:t>
      </w:r>
      <w:r w:rsidR="00C0324E">
        <w:rPr>
          <w:b/>
          <w:i/>
          <w:lang w:val="en-GB"/>
        </w:rPr>
        <w:t xml:space="preserve">For Rel-16 Type II codebook, support a per-layer NNZC indication without RI (Alt1.2), wherein the NNZC of each layer and the rank are jointly encoded via combinatorial indication, and the </w:t>
      </w:r>
      <w:proofErr w:type="spellStart"/>
      <w:r w:rsidR="00C0324E">
        <w:rPr>
          <w:b/>
          <w:i/>
          <w:lang w:val="en-GB"/>
        </w:rPr>
        <w:t>bitwidth</w:t>
      </w:r>
      <w:proofErr w:type="spellEnd"/>
      <w:r w:rsidR="00C0324E">
        <w:rPr>
          <w:b/>
          <w:i/>
          <w:lang w:val="en-GB"/>
        </w:rPr>
        <w:t xml:space="preserve"> is </w:t>
      </w:r>
      <m:oMath>
        <m:d>
          <m:dPr>
            <m:begChr m:val="⌈"/>
            <m:endChr m:val="⌉"/>
            <m:ctrlPr>
              <w:rPr>
                <w:rFonts w:ascii="Cambria Math" w:hAnsi="Cambria Math"/>
                <w:i/>
                <w:lang w:val="en-GB"/>
              </w:rPr>
            </m:ctrlPr>
          </m:dPr>
          <m:e>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r>
                      <w:rPr>
                        <w:rFonts w:ascii="Cambria Math" w:hAnsi="Cambria Math"/>
                        <w:lang w:val="en-GB"/>
                      </w:rPr>
                      <m:t>+</m:t>
                    </m:r>
                    <m:nary>
                      <m:naryPr>
                        <m:chr m:val="∑"/>
                        <m:limLoc m:val="subSup"/>
                        <m:ctrlPr>
                          <w:rPr>
                            <w:rFonts w:ascii="Cambria Math" w:hAnsi="Cambria Math"/>
                            <w:i/>
                            <w:lang w:val="en-GB"/>
                          </w:rPr>
                        </m:ctrlPr>
                      </m:naryPr>
                      <m:sub>
                        <m:r>
                          <w:rPr>
                            <w:rFonts w:ascii="Cambria Math" w:hAnsi="Cambria Math"/>
                            <w:lang w:val="en-GB"/>
                          </w:rPr>
                          <m:t>r=2</m:t>
                        </m:r>
                      </m:sub>
                      <m:sup>
                        <m:r>
                          <w:rPr>
                            <w:rFonts w:ascii="Cambria Math" w:hAnsi="Cambria Math"/>
                            <w:lang w:val="en-GB"/>
                          </w:rPr>
                          <m:t>R</m:t>
                        </m:r>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max</m:t>
                            </m:r>
                          </m:sub>
                        </m:sSub>
                      </m:sup>
                      <m:e>
                        <m:d>
                          <m:dPr>
                            <m:ctrlPr>
                              <w:rPr>
                                <w:rFonts w:ascii="Cambria Math" w:hAnsi="Cambria Math"/>
                                <w:i/>
                                <w:lang w:val="en-GB"/>
                              </w:rPr>
                            </m:ctrlPr>
                          </m:dPr>
                          <m:e>
                            <m:eqArr>
                              <m:eqArrPr>
                                <m:ctrlPr>
                                  <w:rPr>
                                    <w:rFonts w:ascii="Cambria Math" w:hAnsi="Cambria Math"/>
                                    <w:i/>
                                    <w:lang w:val="en-GB"/>
                                  </w:rPr>
                                </m:ctrlPr>
                              </m:eqArrPr>
                              <m:e>
                                <m:r>
                                  <w:rPr>
                                    <w:rFonts w:ascii="Cambria Math" w:hAnsi="Cambria Math"/>
                                    <w:lang w:val="en-GB"/>
                                  </w:rPr>
                                  <m:t>2</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e>
                              <m:e>
                                <m:r>
                                  <w:rPr>
                                    <w:rFonts w:ascii="Cambria Math" w:hAnsi="Cambria Math"/>
                                    <w:lang w:val="en-GB"/>
                                  </w:rPr>
                                  <m:t>r</m:t>
                                </m:r>
                              </m:e>
                            </m:eqArr>
                          </m:e>
                        </m:d>
                      </m:e>
                    </m:nary>
                  </m:e>
                </m:d>
              </m:e>
            </m:func>
          </m:e>
        </m:d>
      </m:oMath>
      <w:r w:rsidRPr="001861A0">
        <w:rPr>
          <w:b/>
          <w:i/>
          <w:lang w:val="en-GB"/>
        </w:rPr>
        <w:t xml:space="preserve">.  </w:t>
      </w:r>
    </w:p>
    <w:p w14:paraId="45C2AF9A" w14:textId="476A8ABE" w:rsidR="00814CC0" w:rsidRPr="00C0324E" w:rsidRDefault="00C0324E" w:rsidP="00822229">
      <w:pPr>
        <w:jc w:val="both"/>
        <w:rPr>
          <w:b/>
          <w:i/>
          <w:lang w:val="en-GB"/>
        </w:rPr>
      </w:pPr>
      <w:r w:rsidRPr="00C0324E">
        <w:rPr>
          <w:b/>
          <w:i/>
          <w:lang w:val="en-GB"/>
        </w:rPr>
        <w:lastRenderedPageBreak/>
        <w:t>Proposal</w:t>
      </w:r>
      <w:r w:rsidR="00C65063">
        <w:rPr>
          <w:b/>
          <w:i/>
          <w:lang w:val="en-GB"/>
        </w:rPr>
        <w:t xml:space="preserve"> 11</w:t>
      </w:r>
      <w:r w:rsidRPr="00C0324E">
        <w:rPr>
          <w:b/>
          <w:i/>
          <w:lang w:val="en-GB"/>
        </w:rPr>
        <w:t>: For Rel-16 Type II codebook, support SCI indicator based on per-layer NNZC</w:t>
      </w:r>
      <w:r>
        <w:rPr>
          <w:b/>
          <w:i/>
          <w:lang w:val="en-GB"/>
        </w:rPr>
        <w:t xml:space="preserve"> (Alt3.1)</w:t>
      </w:r>
      <w:r w:rsidRPr="00C0324E">
        <w:rPr>
          <w:b/>
          <w:i/>
          <w:lang w:val="en-GB"/>
        </w:rPr>
        <w:t xml:space="preserve"> and the </w:t>
      </w:r>
      <w:proofErr w:type="spellStart"/>
      <w:r w:rsidRPr="00C0324E">
        <w:rPr>
          <w:b/>
          <w:i/>
          <w:lang w:val="en-GB"/>
        </w:rPr>
        <w:t>bitwidth</w:t>
      </w:r>
      <w:proofErr w:type="spellEnd"/>
      <w:r w:rsidRPr="00C0324E">
        <w:rPr>
          <w:b/>
          <w:i/>
          <w:lang w:val="en-GB"/>
        </w:rPr>
        <w:t xml:space="preserve"> for layer-</w:t>
      </w:r>
      <m:oMath>
        <m:r>
          <m:rPr>
            <m:sty m:val="bi"/>
          </m:rPr>
          <w:rPr>
            <w:rFonts w:ascii="Cambria Math" w:hAnsi="Cambria Math"/>
            <w:lang w:val="en-GB"/>
          </w:rPr>
          <m:t>i</m:t>
        </m:r>
      </m:oMath>
      <w:r w:rsidRPr="00C0324E">
        <w:rPr>
          <w:b/>
          <w:i/>
          <w:lang w:val="en-GB"/>
        </w:rPr>
        <w:t xml:space="preserve"> is </w:t>
      </w:r>
      <m:oMath>
        <m:d>
          <m:dPr>
            <m:begChr m:val="⌈"/>
            <m:endChr m:val="⌉"/>
            <m:ctrlPr>
              <w:rPr>
                <w:rFonts w:ascii="Cambria Math" w:hAnsi="Cambria Math"/>
                <w:b/>
                <w:i/>
                <w:lang w:val="en-GB"/>
              </w:rPr>
            </m:ctrlPr>
          </m:dPr>
          <m:e>
            <m:func>
              <m:funcPr>
                <m:ctrlPr>
                  <w:rPr>
                    <w:rFonts w:ascii="Cambria Math" w:hAnsi="Cambria Math"/>
                    <w:b/>
                    <w:i/>
                    <w:lang w:val="en-GB"/>
                  </w:rPr>
                </m:ctrlPr>
              </m:funcPr>
              <m:fName>
                <m:sSub>
                  <m:sSubPr>
                    <m:ctrlPr>
                      <w:rPr>
                        <w:rFonts w:ascii="Cambria Math" w:hAnsi="Cambria Math"/>
                        <w:b/>
                        <w:i/>
                        <w:lang w:val="en-GB"/>
                      </w:rPr>
                    </m:ctrlPr>
                  </m:sSubPr>
                  <m:e>
                    <m:r>
                      <m:rPr>
                        <m:sty m:val="bi"/>
                      </m:rPr>
                      <w:rPr>
                        <w:rFonts w:ascii="Cambria Math" w:hAnsi="Cambria Math"/>
                        <w:lang w:val="en-GB"/>
                      </w:rPr>
                      <m:t>log</m:t>
                    </m:r>
                  </m:e>
                  <m:sub>
                    <m:r>
                      <m:rPr>
                        <m:sty m:val="bi"/>
                      </m:rPr>
                      <w:rPr>
                        <w:rFonts w:ascii="Cambria Math" w:hAnsi="Cambria Math"/>
                        <w:lang w:val="en-GB"/>
                      </w:rPr>
                      <m:t>2</m:t>
                    </m:r>
                  </m:sub>
                </m:sSub>
              </m:fName>
              <m:e>
                <m:sSub>
                  <m:sSubPr>
                    <m:ctrlPr>
                      <w:rPr>
                        <w:rFonts w:ascii="Cambria Math" w:hAnsi="Cambria Math"/>
                        <w:b/>
                        <w:i/>
                        <w:lang w:val="en-GB"/>
                      </w:rPr>
                    </m:ctrlPr>
                  </m:sSubPr>
                  <m:e>
                    <m:r>
                      <m:rPr>
                        <m:sty m:val="bi"/>
                      </m:rPr>
                      <w:rPr>
                        <w:rFonts w:ascii="Cambria Math" w:hAnsi="Cambria Math"/>
                        <w:lang w:val="en-GB"/>
                      </w:rPr>
                      <m:t>K</m:t>
                    </m:r>
                  </m:e>
                  <m:sub>
                    <m:r>
                      <m:rPr>
                        <m:sty m:val="bi"/>
                      </m:rPr>
                      <w:rPr>
                        <w:rFonts w:ascii="Cambria Math" w:hAnsi="Cambria Math"/>
                        <w:lang w:val="en-GB"/>
                      </w:rPr>
                      <m:t>NZ,i</m:t>
                    </m:r>
                  </m:sub>
                </m:sSub>
              </m:e>
            </m:func>
          </m:e>
        </m:d>
      </m:oMath>
      <w:r w:rsidRPr="00C0324E">
        <w:rPr>
          <w:b/>
          <w:i/>
          <w:lang w:val="en-GB"/>
        </w:rPr>
        <w:t>.</w:t>
      </w:r>
    </w:p>
    <w:p w14:paraId="1F1FB40E" w14:textId="08E1671D" w:rsidR="00C0324E" w:rsidRDefault="00C0324E" w:rsidP="00822229">
      <w:pPr>
        <w:jc w:val="both"/>
        <w:rPr>
          <w:b/>
          <w:i/>
          <w:lang w:val="en-GB"/>
        </w:rPr>
      </w:pPr>
      <w:r w:rsidRPr="00C0324E">
        <w:rPr>
          <w:b/>
          <w:i/>
          <w:lang w:val="en-GB"/>
        </w:rPr>
        <w:t>Proposal</w:t>
      </w:r>
      <w:r w:rsidR="00C65063">
        <w:rPr>
          <w:b/>
          <w:i/>
          <w:lang w:val="en-GB"/>
        </w:rPr>
        <w:t xml:space="preserve"> 12</w:t>
      </w:r>
      <w:r w:rsidRPr="00C0324E">
        <w:rPr>
          <w:b/>
          <w:i/>
          <w:lang w:val="en-GB"/>
        </w:rPr>
        <w:t>: For Rel-16 Type II codebook, support using size-</w:t>
      </w:r>
      <m:oMath>
        <m:r>
          <m:rPr>
            <m:sty m:val="bi"/>
          </m:rPr>
          <w:rPr>
            <w:rFonts w:ascii="Cambria Math" w:hAnsi="Cambria Math"/>
            <w:lang w:val="en-GB"/>
          </w:rPr>
          <m:t>2</m:t>
        </m:r>
        <m:r>
          <m:rPr>
            <m:sty m:val="bi"/>
          </m:rPr>
          <w:rPr>
            <w:rFonts w:ascii="Cambria Math" w:hAnsi="Cambria Math"/>
            <w:lang w:val="en-GB"/>
          </w:rPr>
          <m:t>L</m:t>
        </m:r>
        <m:sSub>
          <m:sSubPr>
            <m:ctrlPr>
              <w:rPr>
                <w:rFonts w:ascii="Cambria Math" w:hAnsi="Cambria Math"/>
                <w:b/>
                <w:i/>
                <w:lang w:val="en-GB"/>
              </w:rPr>
            </m:ctrlPr>
          </m:sSubPr>
          <m:e>
            <m:r>
              <m:rPr>
                <m:sty m:val="bi"/>
              </m:rPr>
              <w:rPr>
                <w:rFonts w:ascii="Cambria Math" w:hAnsi="Cambria Math"/>
                <w:lang w:val="en-GB"/>
              </w:rPr>
              <m:t>M</m:t>
            </m:r>
          </m:e>
          <m:sub>
            <m:r>
              <m:rPr>
                <m:sty m:val="bi"/>
              </m:rPr>
              <w:rPr>
                <w:rFonts w:ascii="Cambria Math" w:hAnsi="Cambria Math"/>
                <w:lang w:val="en-GB"/>
              </w:rPr>
              <m:t>i</m:t>
            </m:r>
          </m:sub>
        </m:sSub>
      </m:oMath>
      <w:r w:rsidRPr="00C0324E">
        <w:rPr>
          <w:b/>
          <w:i/>
          <w:lang w:val="en-GB"/>
        </w:rPr>
        <w:t xml:space="preserve"> bitmap</w:t>
      </w:r>
      <w:r>
        <w:rPr>
          <w:b/>
          <w:i/>
          <w:lang w:val="en-GB"/>
        </w:rPr>
        <w:t xml:space="preserve"> (Alt2.1)</w:t>
      </w:r>
      <w:r w:rsidRPr="00C0324E">
        <w:rPr>
          <w:b/>
          <w:i/>
          <w:lang w:val="en-GB"/>
        </w:rPr>
        <w:t xml:space="preserve"> to indicate the coefficients indices for layer-</w:t>
      </w:r>
      <m:oMath>
        <m:r>
          <m:rPr>
            <m:sty m:val="bi"/>
          </m:rPr>
          <w:rPr>
            <w:rFonts w:ascii="Cambria Math" w:hAnsi="Cambria Math"/>
            <w:lang w:val="en-GB"/>
          </w:rPr>
          <m:t>i</m:t>
        </m:r>
      </m:oMath>
      <w:r w:rsidRPr="00C0324E">
        <w:rPr>
          <w:b/>
          <w:i/>
          <w:lang w:val="en-GB"/>
        </w:rPr>
        <w:t>.</w:t>
      </w:r>
    </w:p>
    <w:p w14:paraId="4C139155" w14:textId="45FAF8EC" w:rsidR="005046CA" w:rsidRDefault="005046CA" w:rsidP="0046550B">
      <w:pPr>
        <w:pStyle w:val="Heading1"/>
        <w:jc w:val="both"/>
      </w:pPr>
      <w:r>
        <w:t>CSI omission</w:t>
      </w:r>
    </w:p>
    <w:p w14:paraId="482C6035" w14:textId="0865890A" w:rsidR="002A6089" w:rsidRPr="002A6089" w:rsidRDefault="002A6089" w:rsidP="002A6089">
      <w:pPr>
        <w:pStyle w:val="Heading2"/>
      </w:pPr>
      <w:r>
        <w:t>Discussion on CSI omission rule</w:t>
      </w:r>
    </w:p>
    <w:p w14:paraId="379DEB72" w14:textId="24D27CF2" w:rsidR="006D356A" w:rsidRDefault="00826B62" w:rsidP="00822229">
      <w:pPr>
        <w:jc w:val="both"/>
        <w:rPr>
          <w:lang w:val="en-GB"/>
        </w:rPr>
      </w:pPr>
      <w:r>
        <w:rPr>
          <w:lang w:val="en-GB"/>
        </w:rPr>
        <w:t xml:space="preserve">According to the setting </w:t>
      </w:r>
      <w:r w:rsidR="00D31CF4">
        <w:rPr>
          <w:lang w:val="en-GB"/>
        </w:rPr>
        <w:t xml:space="preserve">of </w:t>
      </w:r>
      <m:oMath>
        <m:r>
          <w:rPr>
            <w:rFonts w:ascii="Cambria Math" w:hAnsi="Cambria Math"/>
            <w:lang w:val="en-GB"/>
          </w:rPr>
          <m:t>L,</m:t>
        </m:r>
      </m:oMath>
      <w:r w:rsidR="00D31CF4">
        <w:rPr>
          <w:lang w:val="en-GB"/>
        </w:rPr>
        <w:t xml:space="preserve"> </w:t>
      </w:r>
      <m:oMath>
        <m:r>
          <w:rPr>
            <w:rFonts w:ascii="Cambria Math" w:hAnsi="Cambria Math"/>
            <w:lang w:val="en-GB"/>
          </w:rPr>
          <m:t>p</m:t>
        </m:r>
      </m:oMath>
      <w:r w:rsidR="00D31CF4">
        <w:rPr>
          <w:lang w:val="en-GB"/>
        </w:rPr>
        <w:t xml:space="preserve"> and </w:t>
      </w:r>
      <m:oMath>
        <m:r>
          <w:rPr>
            <w:rFonts w:ascii="Cambria Math" w:hAnsi="Cambria Math"/>
            <w:lang w:val="en-GB"/>
          </w:rPr>
          <m:t>β</m:t>
        </m:r>
      </m:oMath>
      <w:r w:rsidR="00D31CF4">
        <w:rPr>
          <w:lang w:val="en-GB"/>
        </w:rPr>
        <w:t xml:space="preserve">, the overhead for Rel-16 type II CSI can be as large as more than 500 bits for 10MHz bandwidth with 13 </w:t>
      </w:r>
      <w:proofErr w:type="spellStart"/>
      <w:r w:rsidR="00D31CF4">
        <w:rPr>
          <w:lang w:val="en-GB"/>
        </w:rPr>
        <w:t>subbands</w:t>
      </w:r>
      <w:proofErr w:type="spellEnd"/>
      <w:r w:rsidR="00D31CF4">
        <w:rPr>
          <w:lang w:val="en-GB"/>
        </w:rPr>
        <w:t>. For larger bandwidth, the overhead can be as large as 1000 bits. However, considering UL throughput requirement, the max TB size for a cell-edge UEs is around 500 bits, while the max TB size for a cell-</w:t>
      </w:r>
      <w:proofErr w:type="spellStart"/>
      <w:r w:rsidR="00D31CF4">
        <w:rPr>
          <w:lang w:val="en-GB"/>
        </w:rPr>
        <w:t>center</w:t>
      </w:r>
      <w:proofErr w:type="spellEnd"/>
      <w:r w:rsidR="00D31CF4">
        <w:rPr>
          <w:lang w:val="en-GB"/>
        </w:rPr>
        <w:t xml:space="preserve"> UE is around 1000 bits.</w:t>
      </w:r>
      <w:r w:rsidR="006D356A">
        <w:rPr>
          <w:lang w:val="en-GB"/>
        </w:rPr>
        <w:t xml:space="preserve"> </w:t>
      </w:r>
      <w:r w:rsidR="00D31CF4">
        <w:rPr>
          <w:lang w:val="en-GB"/>
        </w:rPr>
        <w:t>When multiple CSI report is configured</w:t>
      </w:r>
      <w:r w:rsidR="006D356A">
        <w:rPr>
          <w:lang w:val="en-GB"/>
        </w:rPr>
        <w:t xml:space="preserve"> to transmit on one PUSCH, a UE may process the CSI calculation in parallel to meet the PUSCH timing. However, after the CSI calculation, </w:t>
      </w:r>
      <w:r w:rsidR="00C65063">
        <w:rPr>
          <w:lang w:val="en-GB"/>
        </w:rPr>
        <w:t xml:space="preserve">the </w:t>
      </w:r>
      <w:r w:rsidR="006D356A">
        <w:rPr>
          <w:lang w:val="en-GB"/>
        </w:rPr>
        <w:t xml:space="preserve">UE may </w:t>
      </w:r>
      <w:r w:rsidR="00C65063">
        <w:rPr>
          <w:lang w:val="en-GB"/>
        </w:rPr>
        <w:t>identify that</w:t>
      </w:r>
      <w:r w:rsidR="006D356A">
        <w:rPr>
          <w:lang w:val="en-GB"/>
        </w:rPr>
        <w:t xml:space="preserve"> the allocated </w:t>
      </w:r>
      <w:r w:rsidR="00C65063">
        <w:rPr>
          <w:lang w:val="en-GB"/>
        </w:rPr>
        <w:t xml:space="preserve">UL </w:t>
      </w:r>
      <w:r w:rsidR="006D356A">
        <w:rPr>
          <w:lang w:val="en-GB"/>
        </w:rPr>
        <w:t xml:space="preserve">resource is insufficient to carry the full CSI of each CSI report. Hence, CSI omission is necessary. </w:t>
      </w:r>
    </w:p>
    <w:p w14:paraId="712D7235" w14:textId="5244C7A0" w:rsidR="005046CA" w:rsidRDefault="006D356A" w:rsidP="00822229">
      <w:pPr>
        <w:jc w:val="both"/>
        <w:rPr>
          <w:lang w:val="en-GB"/>
        </w:rPr>
      </w:pPr>
      <w:r>
        <w:rPr>
          <w:lang w:val="en-GB"/>
        </w:rPr>
        <w:t xml:space="preserve">One may argue that the CSI omission for Rel-16 Type II can be done by UE implementation via adjusting the rank and/or NNZC. However, in our view, the CSI omission is performed after the CSI calculation, and there would be no time left for the UE to recalculate the CSI by looking for a lower rank or lower NNZC. </w:t>
      </w:r>
      <w:r w:rsidR="00E65A71">
        <w:rPr>
          <w:lang w:val="en-GB"/>
        </w:rPr>
        <w:t xml:space="preserve">Another reason is that if CSI omission is achieved by UE implementation, the network would not know whether the lower rank/NNZC is due to CSI omission or a UE preferred CSI. </w:t>
      </w:r>
      <w:r>
        <w:rPr>
          <w:lang w:val="en-GB"/>
        </w:rPr>
        <w:t>Thus,</w:t>
      </w:r>
      <w:r w:rsidR="00E65A71">
        <w:rPr>
          <w:lang w:val="en-GB"/>
        </w:rPr>
        <w:t xml:space="preserve"> it is important to have non-transparent CSI omission so that the network is able to schedule more UL resource for the next CSI report trigger. B</w:t>
      </w:r>
      <w:r>
        <w:rPr>
          <w:lang w:val="en-GB"/>
        </w:rPr>
        <w:t>ased on the discussion, we believe CSI omission rule is needed to be defined in the spec.</w:t>
      </w:r>
    </w:p>
    <w:p w14:paraId="36CBB6AF" w14:textId="68A08EC8" w:rsidR="006D356A" w:rsidRPr="00B95825" w:rsidRDefault="006D356A" w:rsidP="00822229">
      <w:pPr>
        <w:jc w:val="both"/>
        <w:rPr>
          <w:b/>
          <w:i/>
          <w:lang w:val="en-GB"/>
        </w:rPr>
      </w:pPr>
      <w:r w:rsidRPr="00B95825">
        <w:rPr>
          <w:b/>
          <w:i/>
          <w:lang w:val="en-GB"/>
        </w:rPr>
        <w:t>Proposal</w:t>
      </w:r>
      <w:r w:rsidR="00C65063">
        <w:rPr>
          <w:b/>
          <w:i/>
          <w:lang w:val="en-GB"/>
        </w:rPr>
        <w:t xml:space="preserve"> 13</w:t>
      </w:r>
      <w:r w:rsidRPr="00B95825">
        <w:rPr>
          <w:b/>
          <w:i/>
          <w:lang w:val="en-GB"/>
        </w:rPr>
        <w:t>: CSI omission rule for Rel-16 Type II codebook needs to be studied and defined in the spec.</w:t>
      </w:r>
    </w:p>
    <w:p w14:paraId="5BCD801D" w14:textId="5770B2DA" w:rsidR="006D356A" w:rsidRDefault="00B95825" w:rsidP="00822229">
      <w:pPr>
        <w:jc w:val="both"/>
        <w:rPr>
          <w:lang w:val="en-GB"/>
        </w:rPr>
      </w:pPr>
      <w:r>
        <w:rPr>
          <w:lang w:val="en-GB"/>
        </w:rPr>
        <w:t xml:space="preserve">Unlike Rel-15 Type II codebook wherein the linear coefficients are reported per subband, any single coefficient in Rel-16 type II is related to the PMI of all </w:t>
      </w:r>
      <w:proofErr w:type="spellStart"/>
      <w:r>
        <w:rPr>
          <w:lang w:val="en-GB"/>
        </w:rPr>
        <w:t>subbands</w:t>
      </w:r>
      <w:proofErr w:type="spellEnd"/>
      <w:r>
        <w:rPr>
          <w:lang w:val="en-GB"/>
        </w:rPr>
        <w:t xml:space="preserve">. Hence, it is impossible to reuse Rel-15 CSI omission by subband decimation, and new CSI omission rule is needed. In high level aspect, since there would be </w:t>
      </w:r>
      <w:r w:rsidR="00E65A71">
        <w:rPr>
          <w:lang w:val="en-GB"/>
        </w:rPr>
        <w:t>very little</w:t>
      </w:r>
      <w:r>
        <w:rPr>
          <w:lang w:val="en-GB"/>
        </w:rPr>
        <w:t xml:space="preserve"> time</w:t>
      </w:r>
      <w:r w:rsidR="00E65A71">
        <w:rPr>
          <w:lang w:val="en-GB"/>
        </w:rPr>
        <w:t xml:space="preserve"> left</w:t>
      </w:r>
      <w:r>
        <w:rPr>
          <w:lang w:val="en-GB"/>
        </w:rPr>
        <w:t xml:space="preserve"> for UE to </w:t>
      </w:r>
      <w:r w:rsidR="00E65A71">
        <w:rPr>
          <w:lang w:val="en-GB"/>
        </w:rPr>
        <w:t>transmit the CSI reports on PUSCH</w:t>
      </w:r>
      <w:r>
        <w:rPr>
          <w:lang w:val="en-GB"/>
        </w:rPr>
        <w:t xml:space="preserve">, the CSI omission shall only </w:t>
      </w:r>
      <w:r w:rsidR="00E65A71">
        <w:rPr>
          <w:lang w:val="en-GB"/>
        </w:rPr>
        <w:t>comprise simple operations like adjusting/removing (portion</w:t>
      </w:r>
      <w:r w:rsidR="00353CA9">
        <w:rPr>
          <w:lang w:val="en-GB"/>
        </w:rPr>
        <w:t xml:space="preserve"> of</w:t>
      </w:r>
      <w:r w:rsidR="00E65A71">
        <w:rPr>
          <w:lang w:val="en-GB"/>
        </w:rPr>
        <w:t>) the UL payload to meet the target coding rate</w:t>
      </w:r>
      <w:r w:rsidR="000B162E">
        <w:rPr>
          <w:lang w:val="en-GB"/>
        </w:rPr>
        <w:t>, but not includ</w:t>
      </w:r>
      <w:r w:rsidR="00353CA9">
        <w:rPr>
          <w:lang w:val="en-GB"/>
        </w:rPr>
        <w:t>ing</w:t>
      </w:r>
      <w:r w:rsidR="000B162E">
        <w:rPr>
          <w:lang w:val="en-GB"/>
        </w:rPr>
        <w:t xml:space="preserve"> any operation requiring CSI recalculation. To this end, since </w:t>
      </w:r>
      <w:r w:rsidR="005761EF">
        <w:rPr>
          <w:lang w:val="en-GB"/>
        </w:rPr>
        <w:t>CSI omission</w:t>
      </w:r>
      <w:r w:rsidR="000B162E">
        <w:rPr>
          <w:lang w:val="en-GB"/>
        </w:rPr>
        <w:t xml:space="preserve"> would change the PMI</w:t>
      </w:r>
      <w:r w:rsidR="005761EF">
        <w:rPr>
          <w:lang w:val="en-GB"/>
        </w:rPr>
        <w:t xml:space="preserve"> and lead to a mismatched CQI (if not updating the CQI), CSI omission rule should consider designs that have minimal impact to CQIs/PMIs.</w:t>
      </w:r>
    </w:p>
    <w:p w14:paraId="0B960C22" w14:textId="2FEFF4F4" w:rsidR="005761EF" w:rsidRPr="005761EF" w:rsidRDefault="005761EF" w:rsidP="00822229">
      <w:pPr>
        <w:jc w:val="both"/>
        <w:rPr>
          <w:b/>
          <w:i/>
          <w:lang w:val="en-GB"/>
        </w:rPr>
      </w:pPr>
      <w:r w:rsidRPr="005761EF">
        <w:rPr>
          <w:b/>
          <w:i/>
          <w:lang w:val="en-GB"/>
        </w:rPr>
        <w:t>Proposal</w:t>
      </w:r>
      <w:r w:rsidR="00C65063">
        <w:rPr>
          <w:b/>
          <w:i/>
          <w:lang w:val="en-GB"/>
        </w:rPr>
        <w:t xml:space="preserve"> 14</w:t>
      </w:r>
      <w:r w:rsidRPr="005761EF">
        <w:rPr>
          <w:b/>
          <w:i/>
          <w:lang w:val="en-GB"/>
        </w:rPr>
        <w:t xml:space="preserve">: CSI omission rule for Rel-16 Type II codebook shall not require CSI recalculation, especially for CQI. The CSI omission </w:t>
      </w:r>
      <w:r w:rsidR="00353CA9">
        <w:rPr>
          <w:b/>
          <w:i/>
          <w:lang w:val="en-GB"/>
        </w:rPr>
        <w:t>rule should</w:t>
      </w:r>
      <w:r w:rsidRPr="005761EF">
        <w:rPr>
          <w:b/>
          <w:i/>
          <w:lang w:val="en-GB"/>
        </w:rPr>
        <w:t xml:space="preserve"> have minimal impact to CQIs/PMIs.</w:t>
      </w:r>
    </w:p>
    <w:p w14:paraId="478A0FEC" w14:textId="23950710" w:rsidR="005761EF" w:rsidRDefault="002B7AA5" w:rsidP="00822229">
      <w:pPr>
        <w:jc w:val="both"/>
        <w:rPr>
          <w:lang w:val="en-GB"/>
        </w:rPr>
      </w:pPr>
      <w:r>
        <w:rPr>
          <w:lang w:val="en-GB"/>
        </w:rPr>
        <w:t xml:space="preserve">To achieve the minimal impact to CQIs/PMIs, a possible scheme is layer-based CSI omission. That is, the CSI omission starts from omitting all the components of the layer with the lowest priority order to all the components of the layer with the highest priority order. In this scheme, at least some complete layers would be reported to the network. Besides, the reported CQI (calculated based on the CSI without omission) is underestimated with the respect to the reported PMI. The reason is that the CQI supported by a higher rank (after omission) can be supported by a lower rank due to the higher power allocated on each layer. </w:t>
      </w:r>
      <w:r w:rsidR="008407F8">
        <w:rPr>
          <w:lang w:val="en-GB"/>
        </w:rPr>
        <w:t>Based on the discussion, we propose</w:t>
      </w:r>
    </w:p>
    <w:p w14:paraId="1DF90F26" w14:textId="78E30BF3" w:rsidR="008407F8" w:rsidRDefault="008407F8" w:rsidP="00822229">
      <w:pPr>
        <w:jc w:val="both"/>
        <w:rPr>
          <w:b/>
          <w:i/>
          <w:lang w:val="en-GB"/>
        </w:rPr>
      </w:pPr>
      <w:r w:rsidRPr="008407F8">
        <w:rPr>
          <w:b/>
          <w:i/>
          <w:lang w:val="en-GB"/>
        </w:rPr>
        <w:t>Proposal</w:t>
      </w:r>
      <w:r w:rsidR="00C65063">
        <w:rPr>
          <w:b/>
          <w:i/>
          <w:lang w:val="en-GB"/>
        </w:rPr>
        <w:t xml:space="preserve"> 15</w:t>
      </w:r>
      <w:r w:rsidRPr="008407F8">
        <w:rPr>
          <w:b/>
          <w:i/>
          <w:lang w:val="en-GB"/>
        </w:rPr>
        <w:t>: Support layer-based CSI omission for Rel-16 Type II codebook.</w:t>
      </w:r>
    </w:p>
    <w:p w14:paraId="4EDFE4E5" w14:textId="1A6F42A8" w:rsidR="002A6089" w:rsidRDefault="002A6089" w:rsidP="002A6089">
      <w:pPr>
        <w:pStyle w:val="Heading2"/>
      </w:pPr>
      <w:r>
        <w:t>UCI packing order based on CSI omission rule</w:t>
      </w:r>
    </w:p>
    <w:p w14:paraId="28710B62" w14:textId="0C46FB83" w:rsidR="002A6089" w:rsidRDefault="002A6089" w:rsidP="00822229">
      <w:pPr>
        <w:jc w:val="both"/>
        <w:rPr>
          <w:lang w:val="en-GB"/>
        </w:rPr>
      </w:pPr>
      <w:r>
        <w:rPr>
          <w:lang w:val="en-GB"/>
        </w:rPr>
        <w:t xml:space="preserve">Another issue related to CSI omission is the packing order of CSI components. In general, there are two alternatives as shown in Figure. </w:t>
      </w:r>
    </w:p>
    <w:p w14:paraId="13CE6CF2" w14:textId="77777777" w:rsidR="002A6089" w:rsidRPr="002A6089" w:rsidRDefault="002A6089" w:rsidP="00822229">
      <w:pPr>
        <w:pStyle w:val="ListParagraph"/>
        <w:numPr>
          <w:ilvl w:val="0"/>
          <w:numId w:val="25"/>
        </w:numPr>
        <w:jc w:val="both"/>
        <w:rPr>
          <w:sz w:val="20"/>
          <w:lang w:val="en-GB"/>
        </w:rPr>
      </w:pPr>
      <w:r w:rsidRPr="002A6089">
        <w:rPr>
          <w:sz w:val="20"/>
          <w:lang w:val="en-GB"/>
        </w:rPr>
        <w:t>Alt1 (CSI component first, layer second): UE firstly packs all the CSI components including FD bases, bitmap for coefficient indication, SCI and quantization of NZCs of layer 0, secondly packs all the CSI components of layer 1, etc.</w:t>
      </w:r>
    </w:p>
    <w:p w14:paraId="7136382F" w14:textId="77777777" w:rsidR="002A6089" w:rsidRPr="002A6089" w:rsidRDefault="002A6089" w:rsidP="00822229">
      <w:pPr>
        <w:pStyle w:val="ListParagraph"/>
        <w:numPr>
          <w:ilvl w:val="0"/>
          <w:numId w:val="25"/>
        </w:numPr>
        <w:jc w:val="both"/>
        <w:rPr>
          <w:sz w:val="20"/>
          <w:lang w:val="en-GB"/>
        </w:rPr>
      </w:pPr>
      <w:r w:rsidRPr="002A6089">
        <w:rPr>
          <w:sz w:val="20"/>
          <w:lang w:val="en-GB"/>
        </w:rPr>
        <w:lastRenderedPageBreak/>
        <w:t xml:space="preserve">Alt2 (layer first, CSI component second): UE firstly packs the FD bases of layer 0 to </w:t>
      </w:r>
      <m:oMath>
        <m:r>
          <w:rPr>
            <w:rFonts w:ascii="Cambria Math" w:hAnsi="Cambria Math"/>
            <w:sz w:val="20"/>
            <w:lang w:val="en-GB"/>
          </w:rPr>
          <m:t>RI-1</m:t>
        </m:r>
      </m:oMath>
      <w:r w:rsidRPr="002A6089">
        <w:rPr>
          <w:sz w:val="20"/>
          <w:lang w:val="en-GB"/>
        </w:rPr>
        <w:t xml:space="preserve">, secondly packs the bitmaps of layer 0 to </w:t>
      </w:r>
      <m:oMath>
        <m:r>
          <w:rPr>
            <w:rFonts w:ascii="Cambria Math" w:hAnsi="Cambria Math"/>
            <w:sz w:val="20"/>
            <w:lang w:val="en-GB"/>
          </w:rPr>
          <m:t>RI-1</m:t>
        </m:r>
      </m:oMath>
      <w:r w:rsidRPr="002A6089">
        <w:rPr>
          <w:sz w:val="20"/>
          <w:lang w:val="en-GB"/>
        </w:rPr>
        <w:t>, etc.</w:t>
      </w:r>
    </w:p>
    <w:p w14:paraId="48164CB9" w14:textId="77777777" w:rsidR="002A6089" w:rsidRDefault="002A6089" w:rsidP="002A6089">
      <w:pPr>
        <w:jc w:val="center"/>
        <w:rPr>
          <w:lang w:val="en-GB"/>
        </w:rPr>
      </w:pPr>
      <w:r>
        <w:rPr>
          <w:noProof/>
          <w:lang w:val="en-GB"/>
        </w:rPr>
        <w:drawing>
          <wp:inline distT="0" distB="0" distL="0" distR="0" wp14:anchorId="42E82946" wp14:editId="5F842ABC">
            <wp:extent cx="4787216" cy="1555845"/>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UCI packing.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802375" cy="1560772"/>
                    </a:xfrm>
                    <a:prstGeom prst="rect">
                      <a:avLst/>
                    </a:prstGeom>
                  </pic:spPr>
                </pic:pic>
              </a:graphicData>
            </a:graphic>
          </wp:inline>
        </w:drawing>
      </w:r>
    </w:p>
    <w:p w14:paraId="127931B9" w14:textId="590BE30A" w:rsidR="002A6089" w:rsidRPr="002A6089" w:rsidRDefault="002A6089" w:rsidP="002A6089">
      <w:pPr>
        <w:jc w:val="center"/>
        <w:rPr>
          <w:b/>
          <w:lang w:val="en-GB"/>
        </w:rPr>
      </w:pPr>
      <w:r w:rsidRPr="002A6089">
        <w:rPr>
          <w:b/>
          <w:lang w:val="en-GB"/>
        </w:rPr>
        <w:t>Figure</w:t>
      </w:r>
      <w:r w:rsidR="00353CA9">
        <w:rPr>
          <w:b/>
          <w:lang w:val="en-GB"/>
        </w:rPr>
        <w:t xml:space="preserve"> </w:t>
      </w:r>
      <w:r w:rsidR="0055477D">
        <w:rPr>
          <w:b/>
          <w:lang w:val="en-GB"/>
        </w:rPr>
        <w:t>5</w:t>
      </w:r>
      <w:r w:rsidRPr="002A6089">
        <w:rPr>
          <w:b/>
          <w:lang w:val="en-GB"/>
        </w:rPr>
        <w:t>. Alternatives of UCI packing order</w:t>
      </w:r>
    </w:p>
    <w:p w14:paraId="45E60D42" w14:textId="1D974C75" w:rsidR="002A6089" w:rsidRDefault="002A6089" w:rsidP="00822229">
      <w:pPr>
        <w:jc w:val="both"/>
        <w:rPr>
          <w:lang w:val="en-GB"/>
        </w:rPr>
      </w:pPr>
      <w:r>
        <w:rPr>
          <w:lang w:val="en-GB"/>
        </w:rPr>
        <w:t>In Rel-15 Type codebook, UE firstly packs all the CSI components associated with even subband, and secondly packs all the CSI components associated with odd subband. The motivation of this packing order is due to the CSI omission rule, as CSI omission in Rel-15 is based on subband decimation. In our view, we believe same philosophy should be applied to Rel-16. Hence, layer-based CSI omission rule is preferred, we support Alt1 (CSI component first, layer second) for UCI packing order.</w:t>
      </w:r>
    </w:p>
    <w:p w14:paraId="3B281586" w14:textId="0354B177" w:rsidR="002A6089" w:rsidRPr="002A6089" w:rsidRDefault="002A6089" w:rsidP="00822229">
      <w:pPr>
        <w:jc w:val="both"/>
        <w:rPr>
          <w:b/>
          <w:i/>
          <w:lang w:val="en-GB"/>
        </w:rPr>
      </w:pPr>
      <w:r w:rsidRPr="002A6089">
        <w:rPr>
          <w:b/>
          <w:i/>
          <w:lang w:val="en-GB"/>
        </w:rPr>
        <w:t>Proposal</w:t>
      </w:r>
      <w:r w:rsidR="00353CA9">
        <w:rPr>
          <w:b/>
          <w:i/>
          <w:lang w:val="en-GB"/>
        </w:rPr>
        <w:t xml:space="preserve"> 16</w:t>
      </w:r>
      <w:r w:rsidRPr="002A6089">
        <w:rPr>
          <w:b/>
          <w:i/>
          <w:lang w:val="en-GB"/>
        </w:rPr>
        <w:t>: In Rel-16 Type II CSI, the CSI components should be packed into UCI part 2 first within a layer, then across layers.</w:t>
      </w:r>
    </w:p>
    <w:p w14:paraId="1B77208E" w14:textId="15507E8D" w:rsidR="0046550B" w:rsidRDefault="0046550B" w:rsidP="0046550B">
      <w:pPr>
        <w:pStyle w:val="Heading1"/>
        <w:jc w:val="both"/>
      </w:pPr>
      <w:r>
        <w:t>Number of FD Compression Unit</w:t>
      </w:r>
      <w:r w:rsidR="000060D3">
        <w:t>s</w:t>
      </w:r>
    </w:p>
    <w:p w14:paraId="3E63225B" w14:textId="43B0D917" w:rsidR="000060D3" w:rsidRDefault="00291FF8" w:rsidP="00586136">
      <w:pPr>
        <w:jc w:val="both"/>
        <w:rPr>
          <w:lang w:val="en-GB"/>
        </w:rPr>
      </w:pPr>
      <w:r>
        <w:rPr>
          <w:lang w:val="en-GB"/>
        </w:rPr>
        <w:t>Another remaining issue lies in the</w:t>
      </w:r>
      <w:r w:rsidR="000060D3">
        <w:rPr>
          <w:lang w:val="en-GB"/>
        </w:rPr>
        <w:t xml:space="preserve"> defin</w:t>
      </w:r>
      <w:r>
        <w:rPr>
          <w:lang w:val="en-GB"/>
        </w:rPr>
        <w:t>ition of</w:t>
      </w:r>
      <w:r w:rsidR="000060D3">
        <w:rPr>
          <w:lang w:val="en-GB"/>
        </w:rPr>
        <w:t xml:space="preserv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oMath>
      <w:r w:rsidR="000060D3">
        <w:rPr>
          <w:lang w:val="en-GB"/>
        </w:rPr>
        <w:t xml:space="preserve"> value (number of FD compression units) when the number of PMI SBs is greater than 13. </w:t>
      </w:r>
      <w:r w:rsidR="00937B2F">
        <w:rPr>
          <w:lang w:val="en-GB"/>
        </w:rPr>
        <w:t>In this case, t</w:t>
      </w:r>
      <w:r w:rsidR="000060D3">
        <w:rPr>
          <w:lang w:val="en-GB"/>
        </w:rPr>
        <w:t xml:space="preserve">o ease the computation efficiency, it is preferred the value of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oMath>
      <w:r w:rsidR="000060D3">
        <w:rPr>
          <w:lang w:val="en-GB"/>
        </w:rPr>
        <w:t xml:space="preserve"> being always </w:t>
      </w:r>
      <w:r w:rsidR="00AE2983">
        <w:rPr>
          <w:lang w:val="en-GB"/>
        </w:rPr>
        <w:t>powers</w:t>
      </w:r>
      <w:r w:rsidR="000060D3">
        <w:rPr>
          <w:lang w:val="en-GB"/>
        </w:rPr>
        <w:t xml:space="preserve"> of 2, 3, or 5 only, i.e.,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a</m:t>
            </m:r>
          </m:sup>
        </m:sSup>
        <m:r>
          <w:rPr>
            <w:rFonts w:ascii="Cambria Math" w:hAnsi="Cambria Math"/>
            <w:lang w:val="en-GB"/>
          </w:rPr>
          <m:t>⋅</m:t>
        </m:r>
        <m:sSup>
          <m:sSupPr>
            <m:ctrlPr>
              <w:rPr>
                <w:rFonts w:ascii="Cambria Math" w:hAnsi="Cambria Math"/>
                <w:i/>
                <w:lang w:val="en-GB"/>
              </w:rPr>
            </m:ctrlPr>
          </m:sSupPr>
          <m:e>
            <m:r>
              <w:rPr>
                <w:rFonts w:ascii="Cambria Math" w:hAnsi="Cambria Math"/>
                <w:lang w:val="en-GB"/>
              </w:rPr>
              <m:t>3</m:t>
            </m:r>
          </m:e>
          <m:sup>
            <m:r>
              <w:rPr>
                <w:rFonts w:ascii="Cambria Math" w:hAnsi="Cambria Math"/>
                <w:lang w:val="en-GB"/>
              </w:rPr>
              <m:t>b</m:t>
            </m:r>
          </m:sup>
        </m:sSup>
        <m:r>
          <w:rPr>
            <w:rFonts w:ascii="Cambria Math" w:hAnsi="Cambria Math"/>
            <w:lang w:val="en-GB"/>
          </w:rPr>
          <m:t>⋅</m:t>
        </m:r>
        <m:sSup>
          <m:sSupPr>
            <m:ctrlPr>
              <w:rPr>
                <w:rFonts w:ascii="Cambria Math" w:hAnsi="Cambria Math"/>
                <w:i/>
                <w:lang w:val="en-GB"/>
              </w:rPr>
            </m:ctrlPr>
          </m:sSupPr>
          <m:e>
            <m:r>
              <w:rPr>
                <w:rFonts w:ascii="Cambria Math" w:hAnsi="Cambria Math"/>
                <w:lang w:val="en-GB"/>
              </w:rPr>
              <m:t>5</m:t>
            </m:r>
          </m:e>
          <m:sup>
            <m:r>
              <w:rPr>
                <w:rFonts w:ascii="Cambria Math" w:hAnsi="Cambria Math"/>
                <w:lang w:val="en-GB"/>
              </w:rPr>
              <m:t>c</m:t>
            </m:r>
          </m:sup>
        </m:sSup>
      </m:oMath>
      <w:r w:rsidR="000060D3">
        <w:rPr>
          <w:lang w:val="en-GB"/>
        </w:rPr>
        <w:t xml:space="preserve">, where </w:t>
      </w:r>
      <m:oMath>
        <m:r>
          <w:rPr>
            <w:rFonts w:ascii="Cambria Math" w:hAnsi="Cambria Math"/>
            <w:lang w:val="en-GB"/>
          </w:rPr>
          <m:t>a</m:t>
        </m:r>
      </m:oMath>
      <w:r w:rsidR="000060D3">
        <w:rPr>
          <w:lang w:val="en-GB"/>
        </w:rPr>
        <w:t xml:space="preserve">, </w:t>
      </w:r>
      <m:oMath>
        <m:r>
          <w:rPr>
            <w:rFonts w:ascii="Cambria Math" w:hAnsi="Cambria Math"/>
            <w:lang w:val="en-GB"/>
          </w:rPr>
          <m:t>b</m:t>
        </m:r>
      </m:oMath>
      <w:r w:rsidR="000060D3">
        <w:rPr>
          <w:lang w:val="en-GB"/>
        </w:rPr>
        <w:t xml:space="preserve"> and </w:t>
      </w:r>
      <m:oMath>
        <m:r>
          <w:rPr>
            <w:rFonts w:ascii="Cambria Math" w:hAnsi="Cambria Math"/>
            <w:lang w:val="en-GB"/>
          </w:rPr>
          <m:t>c</m:t>
        </m:r>
      </m:oMath>
      <w:r w:rsidR="000060D3">
        <w:rPr>
          <w:lang w:val="en-GB"/>
        </w:rPr>
        <w:t xml:space="preserve"> are non-negative integers. To this end, there are two alternatives illustrated in Figure</w:t>
      </w:r>
      <w:r w:rsidR="00EE551F">
        <w:rPr>
          <w:lang w:val="en-GB"/>
        </w:rPr>
        <w:t xml:space="preserve"> 1</w:t>
      </w:r>
      <w:r w:rsidR="00353CA9">
        <w:rPr>
          <w:lang w:val="en-GB"/>
        </w:rPr>
        <w:t xml:space="preserve"> (padding/extrapolation)</w:t>
      </w:r>
      <w:r w:rsidR="00EE551F">
        <w:rPr>
          <w:lang w:val="en-GB"/>
        </w:rPr>
        <w:t xml:space="preserve"> and 2</w:t>
      </w:r>
      <w:r w:rsidR="00353CA9">
        <w:rPr>
          <w:lang w:val="en-GB"/>
        </w:rPr>
        <w:t xml:space="preserve"> (segmentation)</w:t>
      </w:r>
      <w:r w:rsidR="000060D3">
        <w:rPr>
          <w:lang w:val="en-GB"/>
        </w:rPr>
        <w:t xml:space="preserve">. </w:t>
      </w:r>
    </w:p>
    <w:p w14:paraId="57CB1408" w14:textId="4FD73175" w:rsidR="003E3581" w:rsidRDefault="003E3581" w:rsidP="000060D3">
      <w:r>
        <w:object w:dxaOrig="10771" w:dyaOrig="1711" w14:anchorId="094592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5pt;height:74.7pt" o:ole="">
            <v:imagedata r:id="rId17" o:title=""/>
          </v:shape>
          <o:OLEObject Type="Embed" ProgID="Visio.Drawing.15" ShapeID="_x0000_i1025" DrawAspect="Content" ObjectID="_1618464032" r:id="rId18"/>
        </w:object>
      </w:r>
    </w:p>
    <w:p w14:paraId="0D913BEF" w14:textId="1EF5FDF1" w:rsidR="003E3581" w:rsidRPr="00EE551F" w:rsidRDefault="003E3581" w:rsidP="00EE551F">
      <w:pPr>
        <w:jc w:val="center"/>
        <w:rPr>
          <w:b/>
          <w:lang w:val="en-GB"/>
        </w:rPr>
      </w:pPr>
      <w:r w:rsidRPr="00EE551F">
        <w:rPr>
          <w:b/>
          <w:lang w:val="en-GB"/>
        </w:rPr>
        <w:t>Figure</w:t>
      </w:r>
      <w:r w:rsidR="00A04B6E" w:rsidRPr="00EE551F">
        <w:rPr>
          <w:b/>
          <w:lang w:val="en-GB"/>
        </w:rPr>
        <w:t xml:space="preserve"> </w:t>
      </w:r>
      <w:r w:rsidR="0055477D">
        <w:rPr>
          <w:b/>
          <w:lang w:val="en-GB"/>
        </w:rPr>
        <w:t>6</w:t>
      </w:r>
      <w:r w:rsidRPr="00EE551F">
        <w:rPr>
          <w:b/>
          <w:lang w:val="en-GB"/>
        </w:rPr>
        <w:t>. Illustration of extrapolation</w:t>
      </w:r>
    </w:p>
    <w:p w14:paraId="5BAE5F2E" w14:textId="7DA674D9" w:rsidR="003E3581" w:rsidRDefault="003E3581" w:rsidP="000060D3">
      <w:r>
        <w:object w:dxaOrig="10501" w:dyaOrig="2295" w14:anchorId="0AF05305">
          <v:shape id="_x0000_i1026" type="#_x0000_t75" style="width:468pt;height:102.1pt" o:ole="">
            <v:imagedata r:id="rId19" o:title=""/>
          </v:shape>
          <o:OLEObject Type="Embed" ProgID="Visio.Drawing.15" ShapeID="_x0000_i1026" DrawAspect="Content" ObjectID="_1618464033" r:id="rId20"/>
        </w:object>
      </w:r>
    </w:p>
    <w:p w14:paraId="05974B6A" w14:textId="6A3D9EE2" w:rsidR="003E3581" w:rsidRPr="00EE551F" w:rsidRDefault="00A04B6E" w:rsidP="00EE551F">
      <w:pPr>
        <w:jc w:val="center"/>
        <w:rPr>
          <w:b/>
          <w:lang w:val="en-GB"/>
        </w:rPr>
      </w:pPr>
      <w:r w:rsidRPr="00EE551F">
        <w:rPr>
          <w:b/>
          <w:lang w:val="en-GB"/>
        </w:rPr>
        <w:t xml:space="preserve">Figure </w:t>
      </w:r>
      <w:r w:rsidR="0055477D">
        <w:rPr>
          <w:b/>
          <w:lang w:val="en-GB"/>
        </w:rPr>
        <w:t>7</w:t>
      </w:r>
      <w:bookmarkStart w:id="4" w:name="_GoBack"/>
      <w:bookmarkEnd w:id="4"/>
      <w:r w:rsidRPr="00EE551F">
        <w:rPr>
          <w:b/>
          <w:lang w:val="en-GB"/>
        </w:rPr>
        <w:t xml:space="preserve">. </w:t>
      </w:r>
      <w:r w:rsidR="003E3581" w:rsidRPr="00EE551F">
        <w:rPr>
          <w:b/>
          <w:lang w:val="en-GB"/>
        </w:rPr>
        <w:t>Illustration of segmentation</w:t>
      </w:r>
    </w:p>
    <w:p w14:paraId="5A134EE3" w14:textId="7EFB4A3D" w:rsidR="001E2E10" w:rsidRDefault="00353CA9" w:rsidP="001E2E10">
      <w:pPr>
        <w:jc w:val="both"/>
        <w:rPr>
          <w:lang w:val="en-GB"/>
        </w:rPr>
      </w:pPr>
      <w:r>
        <w:rPr>
          <w:lang w:val="en-GB"/>
        </w:rPr>
        <w:t>A</w:t>
      </w:r>
      <w:r w:rsidR="001E2E10">
        <w:rPr>
          <w:lang w:val="en-GB"/>
        </w:rPr>
        <w:t xml:space="preserve">lthough extrapolation/segmentation yields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oMath>
      <w:r w:rsidR="001E2E10">
        <w:rPr>
          <w:lang w:val="en-GB"/>
        </w:rPr>
        <w:t xml:space="preserve"> being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a</m:t>
            </m:r>
          </m:sup>
        </m:sSup>
        <m:r>
          <w:rPr>
            <w:rFonts w:ascii="Cambria Math" w:hAnsi="Cambria Math"/>
            <w:lang w:val="en-GB"/>
          </w:rPr>
          <m:t>⋅</m:t>
        </m:r>
        <m:sSup>
          <m:sSupPr>
            <m:ctrlPr>
              <w:rPr>
                <w:rFonts w:ascii="Cambria Math" w:hAnsi="Cambria Math"/>
                <w:i/>
                <w:lang w:val="en-GB"/>
              </w:rPr>
            </m:ctrlPr>
          </m:sSupPr>
          <m:e>
            <m:r>
              <w:rPr>
                <w:rFonts w:ascii="Cambria Math" w:hAnsi="Cambria Math"/>
                <w:lang w:val="en-GB"/>
              </w:rPr>
              <m:t>3</m:t>
            </m:r>
          </m:e>
          <m:sup>
            <m:r>
              <w:rPr>
                <w:rFonts w:ascii="Cambria Math" w:hAnsi="Cambria Math"/>
                <w:lang w:val="en-GB"/>
              </w:rPr>
              <m:t>b</m:t>
            </m:r>
          </m:sup>
        </m:sSup>
        <m:r>
          <w:rPr>
            <w:rFonts w:ascii="Cambria Math" w:hAnsi="Cambria Math"/>
            <w:lang w:val="en-GB"/>
          </w:rPr>
          <m:t>⋅</m:t>
        </m:r>
        <m:sSup>
          <m:sSupPr>
            <m:ctrlPr>
              <w:rPr>
                <w:rFonts w:ascii="Cambria Math" w:hAnsi="Cambria Math"/>
                <w:i/>
                <w:lang w:val="en-GB"/>
              </w:rPr>
            </m:ctrlPr>
          </m:sSupPr>
          <m:e>
            <m:r>
              <w:rPr>
                <w:rFonts w:ascii="Cambria Math" w:hAnsi="Cambria Math"/>
                <w:lang w:val="en-GB"/>
              </w:rPr>
              <m:t>5</m:t>
            </m:r>
          </m:e>
          <m:sup>
            <m:r>
              <w:rPr>
                <w:rFonts w:ascii="Cambria Math" w:hAnsi="Cambria Math"/>
                <w:lang w:val="en-GB"/>
              </w:rPr>
              <m:t>c</m:t>
            </m:r>
          </m:sup>
        </m:sSup>
      </m:oMath>
      <w:r w:rsidR="001E2E10">
        <w:rPr>
          <w:lang w:val="en-GB"/>
        </w:rPr>
        <w:t xml:space="preserve">, these two alternatives enhance the UE implementation and spec complexity as either of them provides a different implementation compared to the case where </w:t>
      </w:r>
      <w:r w:rsidR="001E2E10">
        <w:rPr>
          <w:lang w:val="en-GB"/>
        </w:rPr>
        <w:lastRenderedPageBreak/>
        <w:t xml:space="preserve">number of PMI </w:t>
      </w:r>
      <w:proofErr w:type="spellStart"/>
      <w:r w:rsidR="001E2E10">
        <w:rPr>
          <w:lang w:val="en-GB"/>
        </w:rPr>
        <w:t>subbands</w:t>
      </w:r>
      <w:proofErr w:type="spellEnd"/>
      <w:r w:rsidR="001E2E10">
        <w:rPr>
          <w:lang w:val="en-GB"/>
        </w:rPr>
        <w:t xml:space="preserve"> is smaller than or equal to 13. From this perspective, these two alternatives yield neither good performance gain nor simplified design. Hence, </w:t>
      </w:r>
      <w:r w:rsidR="009A3135">
        <w:rPr>
          <w:lang w:val="en-GB"/>
        </w:rPr>
        <w:t xml:space="preserve">unified framework with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SB</m:t>
            </m:r>
          </m:sub>
        </m:sSub>
        <m:r>
          <w:rPr>
            <w:rFonts w:ascii="Cambria Math" w:hAnsi="Cambria Math"/>
            <w:lang w:val="en-GB"/>
          </w:rPr>
          <m:t>×R</m:t>
        </m:r>
      </m:oMath>
      <w:r w:rsidR="009A3135" w:rsidRPr="009A3135">
        <w:rPr>
          <w:lang w:val="en-GB"/>
        </w:rPr>
        <w:t xml:space="preserve"> regardless of its value should be</w:t>
      </w:r>
      <w:r w:rsidR="001E2E10">
        <w:rPr>
          <w:lang w:val="en-GB"/>
        </w:rPr>
        <w:t xml:space="preserve"> </w:t>
      </w:r>
      <w:r w:rsidR="009A3135">
        <w:rPr>
          <w:lang w:val="en-GB"/>
        </w:rPr>
        <w:t>studied as baseline</w:t>
      </w:r>
      <w:r w:rsidR="001E2E10">
        <w:rPr>
          <w:lang w:val="en-GB"/>
        </w:rPr>
        <w:t>.</w:t>
      </w:r>
    </w:p>
    <w:p w14:paraId="3A3565C3" w14:textId="347555E8" w:rsidR="009A3135" w:rsidRDefault="009A3135" w:rsidP="001E2E10">
      <w:pPr>
        <w:jc w:val="both"/>
        <w:rPr>
          <w:lang w:val="en-GB"/>
        </w:rPr>
      </w:pPr>
      <w:r>
        <w:rPr>
          <w:lang w:val="en-GB"/>
        </w:rPr>
        <w:t xml:space="preserve">Moreover, since the BWP may start at any RB, the edge CQI </w:t>
      </w:r>
      <w:proofErr w:type="spellStart"/>
      <w:r>
        <w:rPr>
          <w:lang w:val="en-GB"/>
        </w:rPr>
        <w:t>subbands</w:t>
      </w:r>
      <w:proofErr w:type="spellEnd"/>
      <w:r>
        <w:rPr>
          <w:lang w:val="en-GB"/>
        </w:rPr>
        <w:t xml:space="preserve"> may have smaller number of RBs than the nominal CQI subband size. This issue is fine with Rel-15 Type II codebook as the CSI is reported per subband. However, for Rel-16 Type II codebook with frequency domain compression, following issues need to be considered.</w:t>
      </w:r>
    </w:p>
    <w:p w14:paraId="0F68CDA2" w14:textId="6329EBD6" w:rsidR="009A3135" w:rsidRPr="00E61663" w:rsidRDefault="009A3135" w:rsidP="00986214">
      <w:pPr>
        <w:pStyle w:val="ListParagraph"/>
        <w:numPr>
          <w:ilvl w:val="0"/>
          <w:numId w:val="14"/>
        </w:numPr>
        <w:jc w:val="both"/>
        <w:rPr>
          <w:sz w:val="20"/>
          <w:lang w:val="en-GB"/>
        </w:rPr>
      </w:pPr>
      <w:r w:rsidRPr="00E61663">
        <w:rPr>
          <w:sz w:val="20"/>
          <w:lang w:val="en-GB"/>
        </w:rPr>
        <w:t xml:space="preserve">The PMI computed at edge </w:t>
      </w:r>
      <w:proofErr w:type="spellStart"/>
      <w:r w:rsidRPr="00E61663">
        <w:rPr>
          <w:sz w:val="20"/>
          <w:lang w:val="en-GB"/>
        </w:rPr>
        <w:t>subbands</w:t>
      </w:r>
      <w:proofErr w:type="spellEnd"/>
      <w:r w:rsidRPr="00E61663">
        <w:rPr>
          <w:sz w:val="20"/>
          <w:lang w:val="en-GB"/>
        </w:rPr>
        <w:t xml:space="preserve"> (before compression/quantization) may degrade the continuity of the PMIs across frequency domain. This would impact the performance after FD compression, as the discontinuity at edge subband may cause large ripple </w:t>
      </w:r>
      <w:r w:rsidR="00E61663" w:rsidRPr="00E61663">
        <w:rPr>
          <w:sz w:val="20"/>
          <w:lang w:val="en-GB"/>
        </w:rPr>
        <w:t xml:space="preserve">in the compressed domain (e.g., time domain). </w:t>
      </w:r>
    </w:p>
    <w:p w14:paraId="5A49548C" w14:textId="7A2DD719" w:rsidR="00E61663" w:rsidRPr="00E61663" w:rsidRDefault="00E61663" w:rsidP="00986214">
      <w:pPr>
        <w:pStyle w:val="ListParagraph"/>
        <w:numPr>
          <w:ilvl w:val="0"/>
          <w:numId w:val="14"/>
        </w:numPr>
        <w:jc w:val="both"/>
        <w:rPr>
          <w:lang w:val="en-GB"/>
        </w:rPr>
      </w:pPr>
      <w:r w:rsidRPr="00E61663">
        <w:rPr>
          <w:sz w:val="20"/>
          <w:lang w:val="en-GB"/>
        </w:rPr>
        <w:t xml:space="preserve">When R=2, some edge CQI subband may have only one PMI subband, thus resulting in an odd number for the total number of PMI </w:t>
      </w:r>
      <w:proofErr w:type="spellStart"/>
      <w:r w:rsidRPr="00E61663">
        <w:rPr>
          <w:sz w:val="20"/>
          <w:lang w:val="en-GB"/>
        </w:rPr>
        <w:t>subbands</w:t>
      </w:r>
      <w:proofErr w:type="spellEnd"/>
      <w:r w:rsidRPr="00E61663">
        <w:rPr>
          <w:sz w:val="20"/>
          <w:lang w:val="en-GB"/>
        </w:rPr>
        <w:t xml:space="preserve">. In this case, extrapolation is needed to meet </w:t>
      </w:r>
      <m:oMath>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3</m:t>
            </m:r>
          </m:sub>
        </m:sSub>
        <m:r>
          <w:rPr>
            <w:rFonts w:ascii="Cambria Math" w:hAnsi="Cambria Math"/>
            <w:sz w:val="20"/>
            <w:lang w:val="en-GB"/>
          </w:rPr>
          <m:t>=</m:t>
        </m:r>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SB</m:t>
            </m:r>
          </m:sub>
        </m:sSub>
        <m:r>
          <w:rPr>
            <w:rFonts w:ascii="Cambria Math" w:hAnsi="Cambria Math"/>
            <w:sz w:val="20"/>
            <w:lang w:val="en-GB"/>
          </w:rPr>
          <m:t>×R</m:t>
        </m:r>
      </m:oMath>
      <w:r w:rsidRPr="00E61663">
        <w:rPr>
          <w:sz w:val="20"/>
          <w:lang w:val="en-GB"/>
        </w:rPr>
        <w:t xml:space="preserve"> as </w:t>
      </w:r>
      <m:oMath>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3</m:t>
            </m:r>
          </m:sub>
        </m:sSub>
      </m:oMath>
      <w:r w:rsidRPr="00E61663">
        <w:rPr>
          <w:sz w:val="20"/>
          <w:lang w:val="en-GB"/>
        </w:rPr>
        <w:t xml:space="preserve"> is an even number when R=2. This adds extra UE implementation complexity.</w:t>
      </w:r>
    </w:p>
    <w:p w14:paraId="4BA1D6FD" w14:textId="2F75BE22" w:rsidR="00E61663" w:rsidRPr="00E61663" w:rsidRDefault="00E61663" w:rsidP="001E2E10">
      <w:pPr>
        <w:jc w:val="both"/>
        <w:rPr>
          <w:lang w:val="en-GB"/>
        </w:rPr>
      </w:pPr>
      <w:r>
        <w:rPr>
          <w:lang w:val="en-GB"/>
        </w:rPr>
        <w:t>To address above two issues, any CQI subband configured for Rel-16 Type II CSI shall be always a nominal subband which contains a number of RBs equal to the configured CQI subband size. Based on the above discussion, we propose</w:t>
      </w:r>
    </w:p>
    <w:p w14:paraId="09B6AA16" w14:textId="32787CF6" w:rsidR="00E61663" w:rsidRDefault="001E2E10" w:rsidP="001E2E10">
      <w:pPr>
        <w:jc w:val="both"/>
        <w:rPr>
          <w:b/>
          <w:i/>
          <w:lang w:val="en-GB"/>
        </w:rPr>
      </w:pPr>
      <w:r w:rsidRPr="001E2E10">
        <w:rPr>
          <w:b/>
          <w:i/>
          <w:lang w:val="en-GB"/>
        </w:rPr>
        <w:t>Proposal</w:t>
      </w:r>
      <w:r w:rsidR="00ED2337">
        <w:rPr>
          <w:b/>
          <w:i/>
          <w:lang w:val="en-GB"/>
        </w:rPr>
        <w:t xml:space="preserve"> </w:t>
      </w:r>
      <w:r w:rsidR="00DF1583">
        <w:rPr>
          <w:b/>
          <w:i/>
          <w:lang w:val="en-GB"/>
        </w:rPr>
        <w:t>1</w:t>
      </w:r>
      <w:r w:rsidR="00353CA9">
        <w:rPr>
          <w:b/>
          <w:i/>
          <w:lang w:val="en-GB"/>
        </w:rPr>
        <w:t>7</w:t>
      </w:r>
      <w:r w:rsidRPr="001E2E10">
        <w:rPr>
          <w:b/>
          <w:i/>
          <w:lang w:val="en-GB"/>
        </w:rPr>
        <w:t xml:space="preserve">:  Support a unified framework </w:t>
      </w:r>
      <w:r w:rsidR="00245BAB">
        <w:rPr>
          <w:b/>
          <w:i/>
          <w:lang w:val="en-GB"/>
        </w:rPr>
        <w:t>to determine the</w:t>
      </w:r>
      <w:r w:rsidRPr="001E2E10">
        <w:rPr>
          <w:b/>
          <w:i/>
          <w:lang w:val="en-GB"/>
        </w:rPr>
        <w:t xml:space="preserve"> value of </w:t>
      </w:r>
      <m:oMath>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3</m:t>
            </m:r>
          </m:sub>
        </m:sSub>
      </m:oMath>
      <w:r>
        <w:rPr>
          <w:b/>
          <w:i/>
          <w:lang w:val="en-GB"/>
        </w:rPr>
        <w:t xml:space="preserve"> </w:t>
      </w:r>
      <w:r w:rsidRPr="001E2E10">
        <w:rPr>
          <w:b/>
          <w:i/>
          <w:lang w:val="en-GB"/>
        </w:rPr>
        <w:t xml:space="preserve">regardless </w:t>
      </w:r>
      <w:r w:rsidR="007F5500">
        <w:rPr>
          <w:b/>
          <w:i/>
          <w:lang w:val="en-GB"/>
        </w:rPr>
        <w:t>its value</w:t>
      </w:r>
      <w:r>
        <w:rPr>
          <w:b/>
          <w:i/>
          <w:lang w:val="en-GB"/>
        </w:rPr>
        <w:t>, i.e.,</w:t>
      </w:r>
      <w:r w:rsidRPr="001E2E10">
        <w:rPr>
          <w:b/>
          <w:i/>
          <w:lang w:val="en-GB"/>
        </w:rPr>
        <w:t xml:space="preserve"> </w:t>
      </w:r>
      <m:oMath>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3</m:t>
            </m:r>
          </m:sub>
        </m:sSub>
        <m:r>
          <m:rPr>
            <m:sty m:val="bi"/>
          </m:rPr>
          <w:rPr>
            <w:rFonts w:ascii="Cambria Math" w:hAnsi="Cambria Math"/>
            <w:lang w:val="en-GB"/>
          </w:rPr>
          <m:t>=</m:t>
        </m:r>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SB</m:t>
            </m:r>
          </m:sub>
        </m:sSub>
        <m:r>
          <m:rPr>
            <m:sty m:val="bi"/>
          </m:rPr>
          <w:rPr>
            <w:rFonts w:ascii="Cambria Math" w:hAnsi="Cambria Math"/>
            <w:lang w:val="en-GB"/>
          </w:rPr>
          <m:t>×R</m:t>
        </m:r>
      </m:oMath>
      <w:r w:rsidR="00E61663">
        <w:rPr>
          <w:b/>
          <w:i/>
          <w:lang w:val="en-GB"/>
        </w:rPr>
        <w:t xml:space="preserve">, where </w:t>
      </w:r>
      <w:r w:rsidR="00E61663" w:rsidRPr="00E61663">
        <w:rPr>
          <w:b/>
          <w:i/>
          <w:lang w:val="en-GB"/>
        </w:rPr>
        <w:t>any CQI subband configured for Rel-16 Type II CSI shall be always a nominal subband which contains a number of RBs equal to the configured CQI subband size</w:t>
      </w:r>
      <w:r w:rsidR="00E61663">
        <w:rPr>
          <w:b/>
          <w:i/>
          <w:lang w:val="en-GB"/>
        </w:rPr>
        <w:t>.</w:t>
      </w:r>
    </w:p>
    <w:p w14:paraId="3FF1632D" w14:textId="4A182367" w:rsidR="00665803" w:rsidRDefault="00665803" w:rsidP="0086503F">
      <w:pPr>
        <w:pStyle w:val="Heading1"/>
        <w:jc w:val="both"/>
      </w:pPr>
      <w:r>
        <w:t>Conclusion</w:t>
      </w:r>
    </w:p>
    <w:p w14:paraId="2A76890B" w14:textId="16833E28" w:rsidR="00665803" w:rsidRDefault="00665803" w:rsidP="00822229">
      <w:pPr>
        <w:jc w:val="both"/>
        <w:rPr>
          <w:lang w:val="en-GB"/>
        </w:rPr>
      </w:pPr>
      <w:r w:rsidRPr="00D57A77">
        <w:rPr>
          <w:lang w:val="en-GB"/>
        </w:rPr>
        <w:t>In this contribution, we discuss the open issues related to type II CSI enhancement</w:t>
      </w:r>
      <w:r w:rsidR="00353CA9">
        <w:rPr>
          <w:lang w:val="en-GB"/>
        </w:rPr>
        <w:t>.</w:t>
      </w:r>
      <w:r w:rsidRPr="00D57A77">
        <w:rPr>
          <w:lang w:val="en-GB"/>
        </w:rPr>
        <w:t xml:space="preserve"> Based on the following observation,</w:t>
      </w:r>
    </w:p>
    <w:p w14:paraId="042D2367" w14:textId="77777777" w:rsidR="00353CA9" w:rsidRPr="00F27B2E" w:rsidRDefault="00353CA9" w:rsidP="00822229">
      <w:pPr>
        <w:jc w:val="both"/>
        <w:rPr>
          <w:b/>
          <w:i/>
          <w:lang w:val="en-GB"/>
        </w:rPr>
      </w:pPr>
      <w:r w:rsidRPr="00F27B2E">
        <w:rPr>
          <w:b/>
          <w:i/>
          <w:lang w:val="en-GB"/>
        </w:rPr>
        <w:t>Observation</w:t>
      </w:r>
      <w:r>
        <w:rPr>
          <w:b/>
          <w:i/>
          <w:lang w:val="en-GB"/>
        </w:rPr>
        <w:t xml:space="preserve"> 1</w:t>
      </w:r>
      <w:r w:rsidRPr="00F27B2E">
        <w:rPr>
          <w:b/>
          <w:i/>
          <w:lang w:val="en-GB"/>
        </w:rPr>
        <w:t xml:space="preserve">: </w:t>
      </w:r>
      <w:r>
        <w:rPr>
          <w:b/>
          <w:i/>
          <w:lang w:val="en-GB"/>
        </w:rPr>
        <w:t xml:space="preserve">Alt2B and Alt3C with </w:t>
      </w:r>
      <m:oMath>
        <m:sSub>
          <m:sSubPr>
            <m:ctrlPr>
              <w:rPr>
                <w:rFonts w:ascii="Cambria Math" w:hAnsi="Cambria Math"/>
                <w:b/>
                <w:i/>
                <w:lang w:val="en-GB"/>
              </w:rPr>
            </m:ctrlPr>
          </m:sSubPr>
          <m:e>
            <m:r>
              <m:rPr>
                <m:sty m:val="bi"/>
              </m:rPr>
              <w:rPr>
                <w:rFonts w:ascii="Cambria Math" w:hAnsi="Cambria Math"/>
                <w:lang w:val="en-GB"/>
              </w:rPr>
              <m:t>M</m:t>
            </m:r>
          </m:e>
          <m:sub>
            <m:r>
              <m:rPr>
                <m:sty m:val="bi"/>
              </m:rPr>
              <w:rPr>
                <w:rFonts w:ascii="Cambria Math" w:hAnsi="Cambria Math"/>
                <w:lang w:val="en-GB"/>
              </w:rPr>
              <m:t>2</m:t>
            </m:r>
          </m:sub>
        </m:sSub>
        <m:r>
          <m:rPr>
            <m:sty m:val="bi"/>
          </m:rPr>
          <w:rPr>
            <w:rFonts w:ascii="Cambria Math" w:hAnsi="Cambria Math"/>
            <w:lang w:val="en-GB"/>
          </w:rPr>
          <m:t>=M/2</m:t>
        </m:r>
      </m:oMath>
      <w:r>
        <w:rPr>
          <w:b/>
          <w:i/>
          <w:lang w:val="en-GB"/>
        </w:rPr>
        <w:t xml:space="preserve"> achieves similar performance with Alt6E.</w:t>
      </w:r>
    </w:p>
    <w:p w14:paraId="2915C154" w14:textId="77777777" w:rsidR="00170589" w:rsidRDefault="00170589" w:rsidP="00170589">
      <w:pPr>
        <w:jc w:val="both"/>
        <w:rPr>
          <w:b/>
          <w:i/>
          <w:lang w:val="en-GB"/>
        </w:rPr>
      </w:pPr>
      <w:r>
        <w:rPr>
          <w:b/>
          <w:i/>
          <w:lang w:val="en-GB"/>
        </w:rPr>
        <w:t xml:space="preserve">Observation 2: Alt1 with </w:t>
      </w:r>
      <m:oMath>
        <m:sSub>
          <m:sSubPr>
            <m:ctrlPr>
              <w:rPr>
                <w:rFonts w:ascii="Cambria Math" w:hAnsi="Cambria Math"/>
                <w:b/>
                <w:i/>
                <w:lang w:val="en-GB"/>
              </w:rPr>
            </m:ctrlPr>
          </m:sSubPr>
          <m:e>
            <m:r>
              <m:rPr>
                <m:sty m:val="bi"/>
              </m:rPr>
              <w:rPr>
                <w:rFonts w:ascii="Cambria Math" w:hAnsi="Cambria Math"/>
                <w:lang w:val="en-GB"/>
              </w:rPr>
              <m:t>K</m:t>
            </m:r>
          </m:e>
          <m:sub>
            <m:r>
              <m:rPr>
                <m:sty m:val="bi"/>
              </m:rPr>
              <w:rPr>
                <w:rFonts w:ascii="Cambria Math" w:hAnsi="Cambria Math"/>
                <w:lang w:val="en-GB"/>
              </w:rPr>
              <m:t>0</m:t>
            </m:r>
          </m:sub>
        </m:sSub>
      </m:oMath>
      <w:r>
        <w:rPr>
          <w:b/>
          <w:i/>
          <w:lang w:val="en-GB"/>
        </w:rPr>
        <w:t xml:space="preserve"> max NNZC per la</w:t>
      </w:r>
      <w:proofErr w:type="spellStart"/>
      <w:r>
        <w:rPr>
          <w:b/>
          <w:i/>
          <w:lang w:val="en-GB"/>
        </w:rPr>
        <w:t>yer</w:t>
      </w:r>
      <w:proofErr w:type="spellEnd"/>
      <w:r>
        <w:rPr>
          <w:b/>
          <w:i/>
          <w:lang w:val="en-GB"/>
        </w:rPr>
        <w:t xml:space="preserve"> achieves 1~2% loss compared to Alt0 with no constraint on max NNZC per layer. </w:t>
      </w:r>
    </w:p>
    <w:p w14:paraId="7FAE57A1" w14:textId="0667DD54" w:rsidR="00353CA9" w:rsidRPr="00707C18" w:rsidRDefault="00353CA9" w:rsidP="00822229">
      <w:pPr>
        <w:jc w:val="both"/>
        <w:rPr>
          <w:b/>
          <w:i/>
          <w:lang w:val="en-GB"/>
        </w:rPr>
      </w:pPr>
      <w:r w:rsidRPr="00707C18">
        <w:rPr>
          <w:b/>
          <w:i/>
          <w:lang w:val="en-GB"/>
        </w:rPr>
        <w:t xml:space="preserve">Observation </w:t>
      </w:r>
      <w:r w:rsidR="00170589">
        <w:rPr>
          <w:b/>
          <w:i/>
          <w:lang w:val="en-GB"/>
        </w:rPr>
        <w:t>3</w:t>
      </w:r>
      <w:r w:rsidRPr="00707C18">
        <w:rPr>
          <w:b/>
          <w:i/>
          <w:lang w:val="en-GB"/>
        </w:rPr>
        <w:t xml:space="preserve">: UE may employ a layer-specific starting point in calculating the </w:t>
      </w:r>
      <m:oMath>
        <m:sSub>
          <m:sSubPr>
            <m:ctrlPr>
              <w:rPr>
                <w:rFonts w:ascii="Cambria Math" w:hAnsi="Cambria Math"/>
                <w:b/>
                <w:i/>
                <w:lang w:val="en-GB"/>
              </w:rPr>
            </m:ctrlPr>
          </m:sSubPr>
          <m:e>
            <m:acc>
              <m:accPr>
                <m:chr m:val="̃"/>
                <m:ctrlPr>
                  <w:rPr>
                    <w:rFonts w:ascii="Cambria Math" w:hAnsi="Cambria Math"/>
                    <w:b/>
                    <w:i/>
                    <w:lang w:val="en-GB"/>
                  </w:rPr>
                </m:ctrlPr>
              </m:accPr>
              <m:e>
                <m:r>
                  <m:rPr>
                    <m:sty m:val="bi"/>
                  </m:rPr>
                  <w:rPr>
                    <w:rFonts w:ascii="Cambria Math" w:hAnsi="Cambria Math"/>
                    <w:lang w:val="en-GB"/>
                  </w:rPr>
                  <m:t>W</m:t>
                </m:r>
              </m:e>
            </m:acc>
          </m:e>
          <m:sub>
            <m:r>
              <m:rPr>
                <m:sty m:val="bi"/>
              </m:rPr>
              <w:rPr>
                <w:rFonts w:ascii="Cambria Math" w:hAnsi="Cambria Math"/>
                <w:lang w:val="en-GB"/>
              </w:rPr>
              <m:t>2</m:t>
            </m:r>
          </m:sub>
        </m:sSub>
      </m:oMath>
      <w:r w:rsidRPr="00707C18">
        <w:rPr>
          <w:b/>
          <w:i/>
          <w:lang w:val="en-GB"/>
        </w:rPr>
        <w:t xml:space="preserve"> matrix and the window-based intermediate set, but always report the intermediate set and FD basis associated with a window with FD basis </w:t>
      </w:r>
      <m:oMath>
        <m:d>
          <m:dPr>
            <m:begChr m:val="{"/>
            <m:endChr m:val="}"/>
            <m:ctrlPr>
              <w:rPr>
                <w:rFonts w:ascii="Cambria Math" w:hAnsi="Cambria Math"/>
                <w:b/>
                <w:i/>
                <w:lang w:val="en-GB"/>
              </w:rPr>
            </m:ctrlPr>
          </m:dPr>
          <m:e>
            <m:r>
              <m:rPr>
                <m:sty m:val="bi"/>
              </m:rPr>
              <w:rPr>
                <w:rFonts w:ascii="Cambria Math" w:hAnsi="Cambria Math"/>
                <w:lang w:val="en-GB"/>
              </w:rPr>
              <m:t>0,1,⋯,</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3</m:t>
                </m:r>
              </m:sub>
              <m:sup>
                <m:r>
                  <m:rPr>
                    <m:sty m:val="bi"/>
                  </m:rPr>
                  <w:rPr>
                    <w:rFonts w:ascii="Cambria Math" w:hAnsi="Cambria Math"/>
                    <w:lang w:val="en-GB"/>
                  </w:rPr>
                  <m:t>'</m:t>
                </m:r>
              </m:sup>
            </m:sSubSup>
            <m:r>
              <m:rPr>
                <m:sty m:val="bi"/>
              </m:rPr>
              <w:rPr>
                <w:rFonts w:ascii="Cambria Math" w:hAnsi="Cambria Math"/>
                <w:lang w:val="en-GB"/>
              </w:rPr>
              <m:t>-1</m:t>
            </m:r>
          </m:e>
        </m:d>
      </m:oMath>
      <w:r w:rsidRPr="00707C18">
        <w:rPr>
          <w:b/>
          <w:i/>
          <w:lang w:val="en-GB"/>
        </w:rPr>
        <w:t>.</w:t>
      </w:r>
    </w:p>
    <w:p w14:paraId="5E64C4C1" w14:textId="4A2ACBC2" w:rsidR="00353CA9" w:rsidRDefault="00353CA9" w:rsidP="00822229">
      <w:pPr>
        <w:jc w:val="both"/>
        <w:rPr>
          <w:b/>
          <w:i/>
          <w:lang w:val="en-GB"/>
        </w:rPr>
      </w:pPr>
      <w:r w:rsidRPr="004F17AF">
        <w:rPr>
          <w:b/>
          <w:i/>
          <w:lang w:val="en-GB"/>
        </w:rPr>
        <w:t xml:space="preserve">Observation </w:t>
      </w:r>
      <w:r w:rsidR="00170589">
        <w:rPr>
          <w:b/>
          <w:i/>
          <w:lang w:val="en-GB"/>
        </w:rPr>
        <w:t>4</w:t>
      </w:r>
      <w:r w:rsidRPr="004F17AF">
        <w:rPr>
          <w:b/>
          <w:i/>
          <w:lang w:val="en-GB"/>
        </w:rPr>
        <w:t>: Window-based approach achieves similar performance as the combinatorial-based approach.</w:t>
      </w:r>
    </w:p>
    <w:p w14:paraId="5ADD1753" w14:textId="7D3578AD" w:rsidR="00353CA9" w:rsidRDefault="00353CA9" w:rsidP="00822229">
      <w:pPr>
        <w:jc w:val="both"/>
        <w:rPr>
          <w:b/>
          <w:i/>
          <w:lang w:val="en-GB"/>
        </w:rPr>
      </w:pPr>
      <w:r>
        <w:rPr>
          <w:b/>
          <w:i/>
          <w:lang w:val="en-GB"/>
        </w:rPr>
        <w:t xml:space="preserve">Observation </w:t>
      </w:r>
      <w:r w:rsidR="00170589">
        <w:rPr>
          <w:b/>
          <w:i/>
          <w:lang w:val="en-GB"/>
        </w:rPr>
        <w:t>5</w:t>
      </w:r>
      <w:r>
        <w:rPr>
          <w:b/>
          <w:i/>
          <w:lang w:val="en-GB"/>
        </w:rPr>
        <w:t>: Combinatorial-based intermediate set may need more overhead than one-stage FD basis report.</w:t>
      </w:r>
    </w:p>
    <w:p w14:paraId="4EA604BE" w14:textId="3E72DC53" w:rsidR="00BC7A45" w:rsidRDefault="007A0BD5" w:rsidP="00822229">
      <w:pPr>
        <w:jc w:val="both"/>
        <w:rPr>
          <w:lang w:val="en-GB"/>
        </w:rPr>
      </w:pPr>
      <w:r>
        <w:rPr>
          <w:lang w:val="en-GB"/>
        </w:rPr>
        <w:t>We propose,</w:t>
      </w:r>
    </w:p>
    <w:p w14:paraId="1555031A" w14:textId="5E3BB21A" w:rsidR="00547510" w:rsidRDefault="00547510" w:rsidP="00822229">
      <w:pPr>
        <w:jc w:val="both"/>
        <w:rPr>
          <w:b/>
          <w:i/>
          <w:lang w:val="en-GB"/>
        </w:rPr>
      </w:pPr>
      <w:r w:rsidRPr="009A1711">
        <w:rPr>
          <w:b/>
          <w:i/>
          <w:lang w:val="en-GB"/>
        </w:rPr>
        <w:t>Proposal</w:t>
      </w:r>
      <w:r>
        <w:rPr>
          <w:b/>
          <w:i/>
          <w:lang w:val="en-GB"/>
        </w:rPr>
        <w:t xml:space="preserve"> 1</w:t>
      </w:r>
      <w:r w:rsidRPr="009A1711">
        <w:rPr>
          <w:b/>
          <w:i/>
          <w:lang w:val="en-GB"/>
        </w:rPr>
        <w:t xml:space="preserve">: </w:t>
      </w:r>
      <w:r>
        <w:rPr>
          <w:b/>
          <w:i/>
          <w:lang w:val="en-GB"/>
        </w:rPr>
        <w:t>F</w:t>
      </w:r>
      <w:r w:rsidRPr="009A1711">
        <w:rPr>
          <w:b/>
          <w:i/>
          <w:lang w:val="en-GB"/>
        </w:rPr>
        <w:t xml:space="preserve">or </w:t>
      </w:r>
      <w:r>
        <w:rPr>
          <w:b/>
          <w:i/>
          <w:lang w:val="en-GB"/>
        </w:rPr>
        <w:t xml:space="preserve">the setting of number of </w:t>
      </w:r>
      <w:r w:rsidRPr="009A1711">
        <w:rPr>
          <w:b/>
          <w:i/>
          <w:lang w:val="en-GB"/>
        </w:rPr>
        <w:t>FD basis selection, support</w:t>
      </w:r>
      <w:r>
        <w:rPr>
          <w:b/>
          <w:i/>
          <w:lang w:val="en-GB"/>
        </w:rPr>
        <w:t xml:space="preserve"> Alt2B (first preference) or 3C (second preference), and FFS the value of </w:t>
      </w:r>
      <m:oMath>
        <m:sSub>
          <m:sSubPr>
            <m:ctrlPr>
              <w:rPr>
                <w:rFonts w:ascii="Cambria Math" w:hAnsi="Cambria Math"/>
                <w:b/>
                <w:i/>
                <w:lang w:val="en-GB"/>
              </w:rPr>
            </m:ctrlPr>
          </m:sSubPr>
          <m:e>
            <m:r>
              <m:rPr>
                <m:sty m:val="bi"/>
              </m:rPr>
              <w:rPr>
                <w:rFonts w:ascii="Cambria Math" w:hAnsi="Cambria Math"/>
                <w:lang w:val="en-GB"/>
              </w:rPr>
              <m:t>M</m:t>
            </m:r>
          </m:e>
          <m:sub>
            <m:r>
              <m:rPr>
                <m:sty m:val="bi"/>
              </m:rPr>
              <w:rPr>
                <w:rFonts w:ascii="Cambria Math" w:hAnsi="Cambria Math"/>
                <w:lang w:val="en-GB"/>
              </w:rPr>
              <m:t>2</m:t>
            </m:r>
          </m:sub>
        </m:sSub>
      </m:oMath>
      <w:r>
        <w:rPr>
          <w:b/>
          <w:i/>
          <w:lang w:val="en-GB"/>
        </w:rPr>
        <w:t>.</w:t>
      </w:r>
    </w:p>
    <w:p w14:paraId="54C3542B" w14:textId="7CF31AB8" w:rsidR="00547510" w:rsidRDefault="00547510" w:rsidP="00822229">
      <w:pPr>
        <w:jc w:val="both"/>
        <w:rPr>
          <w:b/>
          <w:i/>
          <w:lang w:val="en-GB"/>
        </w:rPr>
      </w:pPr>
      <w:r w:rsidRPr="00B61D96">
        <w:rPr>
          <w:b/>
          <w:i/>
          <w:lang w:val="en-GB"/>
        </w:rPr>
        <w:t>Proposal</w:t>
      </w:r>
      <w:r>
        <w:rPr>
          <w:b/>
          <w:i/>
          <w:lang w:val="en-GB"/>
        </w:rPr>
        <w:t xml:space="preserve"> 2</w:t>
      </w:r>
      <w:r w:rsidRPr="00B61D96">
        <w:rPr>
          <w:b/>
          <w:i/>
          <w:lang w:val="en-GB"/>
        </w:rPr>
        <w:t xml:space="preserve">: In Rel-16 Type II codebook, support </w:t>
      </w:r>
      <w:r>
        <w:rPr>
          <w:b/>
          <w:i/>
          <w:lang w:val="en-GB"/>
        </w:rPr>
        <w:t xml:space="preserve">Alt0 where </w:t>
      </w:r>
      <w:r w:rsidRPr="00B61D96">
        <w:rPr>
          <w:b/>
          <w:i/>
          <w:lang w:val="en-GB"/>
        </w:rPr>
        <w:t xml:space="preserve">UE freely assign </w:t>
      </w:r>
      <m:oMath>
        <m:r>
          <m:rPr>
            <m:sty m:val="bi"/>
          </m:rPr>
          <w:rPr>
            <w:rFonts w:ascii="Cambria Math" w:hAnsi="Cambria Math"/>
            <w:lang w:val="en-GB"/>
          </w:rPr>
          <m:t>2</m:t>
        </m:r>
        <m:sSub>
          <m:sSubPr>
            <m:ctrlPr>
              <w:rPr>
                <w:rFonts w:ascii="Cambria Math" w:hAnsi="Cambria Math"/>
                <w:b/>
                <w:i/>
                <w:lang w:val="en-GB"/>
              </w:rPr>
            </m:ctrlPr>
          </m:sSubPr>
          <m:e>
            <m:r>
              <m:rPr>
                <m:sty m:val="bi"/>
              </m:rPr>
              <w:rPr>
                <w:rFonts w:ascii="Cambria Math" w:hAnsi="Cambria Math"/>
                <w:lang w:val="en-GB"/>
              </w:rPr>
              <m:t>K</m:t>
            </m:r>
          </m:e>
          <m:sub>
            <m:r>
              <m:rPr>
                <m:sty m:val="bi"/>
              </m:rPr>
              <w:rPr>
                <w:rFonts w:ascii="Cambria Math" w:hAnsi="Cambria Math"/>
                <w:lang w:val="en-GB"/>
              </w:rPr>
              <m:t>0</m:t>
            </m:r>
          </m:sub>
        </m:sSub>
      </m:oMath>
      <w:r w:rsidRPr="00B61D96">
        <w:rPr>
          <w:b/>
          <w:i/>
          <w:lang w:val="en-GB"/>
        </w:rPr>
        <w:t xml:space="preserve"> coefficients across all layers with no restriction on per-layer NNZC. </w:t>
      </w:r>
    </w:p>
    <w:p w14:paraId="5735291B" w14:textId="52E27585" w:rsidR="00547510" w:rsidRDefault="00547510" w:rsidP="00822229">
      <w:pPr>
        <w:jc w:val="both"/>
        <w:rPr>
          <w:b/>
          <w:i/>
          <w:lang w:val="en-GB"/>
        </w:rPr>
      </w:pPr>
      <w:r w:rsidRPr="00880384">
        <w:rPr>
          <w:b/>
          <w:i/>
          <w:lang w:val="en-GB"/>
        </w:rPr>
        <w:t xml:space="preserve">Proposal </w:t>
      </w:r>
      <w:r>
        <w:rPr>
          <w:b/>
          <w:i/>
          <w:lang w:val="en-GB"/>
        </w:rPr>
        <w:t>3</w:t>
      </w:r>
      <w:r w:rsidRPr="00880384">
        <w:rPr>
          <w:b/>
          <w:i/>
          <w:lang w:val="en-GB"/>
        </w:rPr>
        <w:t>: For RI</w:t>
      </w:r>
      <w:proofErr w:type="gramStart"/>
      <w:r w:rsidRPr="00880384">
        <w:rPr>
          <w:b/>
          <w:i/>
          <w:lang w:val="en-GB"/>
        </w:rPr>
        <w:t>={</w:t>
      </w:r>
      <w:proofErr w:type="gramEnd"/>
      <w:r w:rsidRPr="00880384">
        <w:rPr>
          <w:b/>
          <w:i/>
          <w:lang w:val="en-GB"/>
        </w:rPr>
        <w:t>3,4} design of Rel-16 type II codebook with FD compression, further study schemes that exploit orthogonality among layers and unit norm of each layer.</w:t>
      </w:r>
    </w:p>
    <w:p w14:paraId="516F7730" w14:textId="57AB06EA" w:rsidR="00547510" w:rsidRDefault="00547510" w:rsidP="00822229">
      <w:pPr>
        <w:jc w:val="both"/>
        <w:rPr>
          <w:b/>
          <w:i/>
          <w:lang w:val="en-GB"/>
        </w:rPr>
      </w:pPr>
      <w:r w:rsidRPr="006D7579">
        <w:rPr>
          <w:b/>
          <w:i/>
          <w:lang w:val="en-GB"/>
        </w:rPr>
        <w:t xml:space="preserve">Proposal </w:t>
      </w:r>
      <w:r>
        <w:rPr>
          <w:b/>
          <w:i/>
          <w:lang w:val="en-GB"/>
        </w:rPr>
        <w:t>4</w:t>
      </w:r>
      <w:r w:rsidRPr="006D7579">
        <w:rPr>
          <w:b/>
          <w:i/>
          <w:lang w:val="en-GB"/>
        </w:rPr>
        <w:t>: Support two-stage FD basis report for Rel-16 Type II codebook with FD compression</w:t>
      </w:r>
      <w:r>
        <w:rPr>
          <w:b/>
          <w:i/>
          <w:lang w:val="en-GB"/>
        </w:rPr>
        <w:t>, wherein</w:t>
      </w:r>
    </w:p>
    <w:p w14:paraId="3C3C5F27" w14:textId="77777777" w:rsidR="00547510" w:rsidRPr="00BF41EB" w:rsidRDefault="00547510" w:rsidP="00822229">
      <w:pPr>
        <w:pStyle w:val="ListParagraph"/>
        <w:numPr>
          <w:ilvl w:val="0"/>
          <w:numId w:val="18"/>
        </w:numPr>
        <w:jc w:val="both"/>
        <w:rPr>
          <w:b/>
          <w:i/>
          <w:sz w:val="20"/>
          <w:lang w:val="en-GB"/>
        </w:rPr>
      </w:pPr>
      <w:r w:rsidRPr="00BF41EB">
        <w:rPr>
          <w:b/>
          <w:i/>
          <w:sz w:val="20"/>
          <w:lang w:val="en-GB"/>
        </w:rPr>
        <w:t>The size of the intermediate set is RI-common and layer-common</w:t>
      </w:r>
    </w:p>
    <w:p w14:paraId="67AF76DA" w14:textId="328E768A" w:rsidR="00547510" w:rsidRPr="00547510" w:rsidRDefault="00547510" w:rsidP="00822229">
      <w:pPr>
        <w:pStyle w:val="ListParagraph"/>
        <w:numPr>
          <w:ilvl w:val="0"/>
          <w:numId w:val="18"/>
        </w:numPr>
        <w:jc w:val="both"/>
        <w:rPr>
          <w:b/>
          <w:i/>
          <w:sz w:val="20"/>
          <w:lang w:val="en-GB"/>
        </w:rPr>
      </w:pPr>
      <w:r w:rsidRPr="00BF41EB">
        <w:rPr>
          <w:b/>
          <w:i/>
          <w:sz w:val="20"/>
          <w:lang w:val="en-GB"/>
        </w:rPr>
        <w:t>The intermediate set is RI-common and layer-common</w:t>
      </w:r>
    </w:p>
    <w:p w14:paraId="00A68FAC" w14:textId="1DBC9BBE" w:rsidR="00353CA9" w:rsidRDefault="00353CA9" w:rsidP="00822229">
      <w:pPr>
        <w:jc w:val="both"/>
        <w:rPr>
          <w:b/>
          <w:i/>
          <w:lang w:val="en-GB"/>
        </w:rPr>
      </w:pPr>
      <w:r w:rsidRPr="00E41FD1">
        <w:rPr>
          <w:b/>
          <w:i/>
          <w:lang w:val="en-GB"/>
        </w:rPr>
        <w:lastRenderedPageBreak/>
        <w:t xml:space="preserve">Proposal </w:t>
      </w:r>
      <w:r>
        <w:rPr>
          <w:b/>
          <w:i/>
          <w:lang w:val="en-GB"/>
        </w:rPr>
        <w:t>5</w:t>
      </w:r>
      <w:r w:rsidRPr="00E41FD1">
        <w:rPr>
          <w:b/>
          <w:i/>
          <w:lang w:val="en-GB"/>
        </w:rPr>
        <w:t xml:space="preserve">: </w:t>
      </w:r>
      <w:r>
        <w:rPr>
          <w:b/>
          <w:i/>
          <w:lang w:val="en-GB"/>
        </w:rPr>
        <w:t>For the size of the intermediate set used in the 1</w:t>
      </w:r>
      <w:r w:rsidRPr="001C25A6">
        <w:rPr>
          <w:b/>
          <w:i/>
          <w:vertAlign w:val="superscript"/>
          <w:lang w:val="en-GB"/>
        </w:rPr>
        <w:t>st</w:t>
      </w:r>
      <w:r>
        <w:rPr>
          <w:b/>
          <w:i/>
          <w:lang w:val="en-GB"/>
        </w:rPr>
        <w:t xml:space="preserve"> stage of two-stage FD bases report, s</w:t>
      </w:r>
      <w:r w:rsidRPr="00E41FD1">
        <w:rPr>
          <w:b/>
          <w:i/>
          <w:lang w:val="en-GB"/>
        </w:rPr>
        <w:t>upport</w:t>
      </w:r>
      <w:r>
        <w:rPr>
          <w:b/>
          <w:i/>
          <w:lang w:val="en-GB"/>
        </w:rPr>
        <w:t xml:space="preserve"> </w:t>
      </w:r>
    </w:p>
    <w:p w14:paraId="10E25A3B" w14:textId="77777777" w:rsidR="00353CA9" w:rsidRPr="001C25A6" w:rsidRDefault="00353CA9" w:rsidP="00822229">
      <w:pPr>
        <w:pStyle w:val="ListParagraph"/>
        <w:numPr>
          <w:ilvl w:val="0"/>
          <w:numId w:val="26"/>
        </w:numPr>
        <w:jc w:val="both"/>
        <w:rPr>
          <w:b/>
          <w:i/>
          <w:sz w:val="20"/>
          <w:lang w:val="en-GB"/>
        </w:rPr>
      </w:pPr>
      <w:r w:rsidRPr="001C25A6">
        <w:rPr>
          <w:b/>
          <w:i/>
          <w:sz w:val="20"/>
          <w:lang w:val="en-GB"/>
        </w:rPr>
        <w:t xml:space="preserve">UE reporting intermediate set </w:t>
      </w:r>
      <m:oMath>
        <m:sSubSup>
          <m:sSubSupPr>
            <m:ctrlPr>
              <w:rPr>
                <w:rFonts w:ascii="Cambria Math" w:hAnsi="Cambria Math"/>
                <w:b/>
                <w:i/>
                <w:sz w:val="20"/>
                <w:lang w:val="en-GB"/>
              </w:rPr>
            </m:ctrlPr>
          </m:sSubSupPr>
          <m:e>
            <m:r>
              <m:rPr>
                <m:sty m:val="bi"/>
              </m:rPr>
              <w:rPr>
                <w:rFonts w:ascii="Cambria Math" w:hAnsi="Cambria Math"/>
                <w:sz w:val="20"/>
                <w:lang w:val="en-GB"/>
              </w:rPr>
              <m:t>N</m:t>
            </m:r>
          </m:e>
          <m:sub>
            <m:r>
              <m:rPr>
                <m:sty m:val="bi"/>
              </m:rPr>
              <w:rPr>
                <w:rFonts w:ascii="Cambria Math" w:hAnsi="Cambria Math"/>
                <w:sz w:val="20"/>
                <w:lang w:val="en-GB"/>
              </w:rPr>
              <m:t>3</m:t>
            </m:r>
          </m:sub>
          <m:sup>
            <m:r>
              <m:rPr>
                <m:sty m:val="bi"/>
              </m:rPr>
              <w:rPr>
                <w:rFonts w:ascii="Cambria Math" w:hAnsi="Cambria Math"/>
                <w:sz w:val="20"/>
                <w:lang w:val="en-GB"/>
              </w:rPr>
              <m:t>'</m:t>
            </m:r>
          </m:sup>
        </m:sSubSup>
      </m:oMath>
      <w:r w:rsidRPr="001C25A6">
        <w:rPr>
          <w:b/>
          <w:i/>
          <w:sz w:val="20"/>
          <w:lang w:val="en-GB"/>
        </w:rPr>
        <w:t xml:space="preserve"> (1</w:t>
      </w:r>
      <w:r w:rsidRPr="001C25A6">
        <w:rPr>
          <w:b/>
          <w:i/>
          <w:sz w:val="20"/>
          <w:vertAlign w:val="superscript"/>
          <w:lang w:val="en-GB"/>
        </w:rPr>
        <w:t>st</w:t>
      </w:r>
      <w:r w:rsidRPr="001C25A6">
        <w:rPr>
          <w:b/>
          <w:i/>
          <w:sz w:val="20"/>
          <w:lang w:val="en-GB"/>
        </w:rPr>
        <w:t xml:space="preserve"> preference); or </w:t>
      </w:r>
    </w:p>
    <w:p w14:paraId="78236354" w14:textId="05423976" w:rsidR="00353CA9" w:rsidRPr="00353CA9" w:rsidRDefault="00353CA9" w:rsidP="00822229">
      <w:pPr>
        <w:pStyle w:val="ListParagraph"/>
        <w:numPr>
          <w:ilvl w:val="0"/>
          <w:numId w:val="26"/>
        </w:numPr>
        <w:jc w:val="both"/>
        <w:rPr>
          <w:b/>
          <w:i/>
          <w:sz w:val="20"/>
          <w:lang w:val="en-GB"/>
        </w:rPr>
      </w:pPr>
      <w:r w:rsidRPr="001C25A6">
        <w:rPr>
          <w:b/>
          <w:i/>
          <w:sz w:val="20"/>
          <w:lang w:val="en-GB"/>
        </w:rPr>
        <w:t xml:space="preserve">The intermediate set size </w:t>
      </w:r>
      <m:oMath>
        <m:sSubSup>
          <m:sSubSupPr>
            <m:ctrlPr>
              <w:rPr>
                <w:rFonts w:ascii="Cambria Math" w:hAnsi="Cambria Math"/>
                <w:b/>
                <w:i/>
                <w:sz w:val="20"/>
                <w:lang w:val="en-GB"/>
              </w:rPr>
            </m:ctrlPr>
          </m:sSubSupPr>
          <m:e>
            <m:r>
              <m:rPr>
                <m:sty m:val="bi"/>
              </m:rPr>
              <w:rPr>
                <w:rFonts w:ascii="Cambria Math" w:hAnsi="Cambria Math"/>
                <w:sz w:val="20"/>
                <w:lang w:val="en-GB"/>
              </w:rPr>
              <m:t>N</m:t>
            </m:r>
          </m:e>
          <m:sub>
            <m:r>
              <m:rPr>
                <m:sty m:val="bi"/>
              </m:rPr>
              <w:rPr>
                <w:rFonts w:ascii="Cambria Math" w:hAnsi="Cambria Math"/>
                <w:sz w:val="20"/>
                <w:lang w:val="en-GB"/>
              </w:rPr>
              <m:t>3</m:t>
            </m:r>
          </m:sub>
          <m:sup>
            <m:r>
              <m:rPr>
                <m:sty m:val="bi"/>
              </m:rPr>
              <w:rPr>
                <w:rFonts w:ascii="Cambria Math" w:hAnsi="Cambria Math"/>
                <w:sz w:val="20"/>
                <w:lang w:val="en-GB"/>
              </w:rPr>
              <m:t>'</m:t>
            </m:r>
          </m:sup>
        </m:sSubSup>
      </m:oMath>
      <w:r w:rsidRPr="001C25A6">
        <w:rPr>
          <w:b/>
          <w:i/>
          <w:sz w:val="20"/>
          <w:lang w:val="en-GB"/>
        </w:rPr>
        <w:t xml:space="preserve"> being derived from the max number of FD bases across all layers of all ranks, e.g., </w:t>
      </w:r>
      <m:oMath>
        <m:sSubSup>
          <m:sSubSupPr>
            <m:ctrlPr>
              <w:rPr>
                <w:rFonts w:ascii="Cambria Math" w:hAnsi="Cambria Math"/>
                <w:b/>
                <w:i/>
                <w:sz w:val="20"/>
                <w:lang w:val="en-GB"/>
              </w:rPr>
            </m:ctrlPr>
          </m:sSubSupPr>
          <m:e>
            <m:r>
              <m:rPr>
                <m:sty m:val="bi"/>
              </m:rPr>
              <w:rPr>
                <w:rFonts w:ascii="Cambria Math" w:hAnsi="Cambria Math"/>
                <w:sz w:val="20"/>
                <w:lang w:val="en-GB"/>
              </w:rPr>
              <m:t>N</m:t>
            </m:r>
          </m:e>
          <m:sub>
            <m:r>
              <m:rPr>
                <m:sty m:val="bi"/>
              </m:rPr>
              <w:rPr>
                <w:rFonts w:ascii="Cambria Math" w:hAnsi="Cambria Math"/>
                <w:sz w:val="20"/>
                <w:lang w:val="en-GB"/>
              </w:rPr>
              <m:t>3</m:t>
            </m:r>
          </m:sub>
          <m:sup>
            <m:r>
              <m:rPr>
                <m:sty m:val="bi"/>
              </m:rPr>
              <w:rPr>
                <w:rFonts w:ascii="Cambria Math" w:hAnsi="Cambria Math"/>
                <w:sz w:val="20"/>
                <w:lang w:val="en-GB"/>
              </w:rPr>
              <m:t>'</m:t>
            </m:r>
          </m:sup>
        </m:sSubSup>
        <m:r>
          <m:rPr>
            <m:sty m:val="bi"/>
          </m:rPr>
          <w:rPr>
            <w:rFonts w:ascii="Cambria Math" w:hAnsi="Cambria Math"/>
            <w:sz w:val="20"/>
            <w:lang w:val="en-GB"/>
          </w:rPr>
          <m:t>=</m:t>
        </m:r>
        <m:d>
          <m:dPr>
            <m:begChr m:val="⌈"/>
            <m:endChr m:val="⌉"/>
            <m:ctrlPr>
              <w:rPr>
                <w:rFonts w:ascii="Cambria Math" w:hAnsi="Cambria Math"/>
                <w:b/>
                <w:i/>
                <w:sz w:val="20"/>
                <w:lang w:val="en-GB"/>
              </w:rPr>
            </m:ctrlPr>
          </m:dPr>
          <m:e>
            <m:r>
              <m:rPr>
                <m:sty m:val="bi"/>
              </m:rPr>
              <w:rPr>
                <w:rFonts w:ascii="Cambria Math" w:hAnsi="Cambria Math"/>
                <w:sz w:val="20"/>
                <w:lang w:val="en-GB"/>
              </w:rPr>
              <m:t>α×M</m:t>
            </m:r>
          </m:e>
        </m:d>
      </m:oMath>
      <w:r w:rsidRPr="001C25A6">
        <w:rPr>
          <w:b/>
          <w:i/>
          <w:sz w:val="20"/>
          <w:lang w:val="en-GB"/>
        </w:rPr>
        <w:t xml:space="preserve"> (2</w:t>
      </w:r>
      <w:r w:rsidRPr="001C25A6">
        <w:rPr>
          <w:b/>
          <w:i/>
          <w:sz w:val="20"/>
          <w:vertAlign w:val="superscript"/>
          <w:lang w:val="en-GB"/>
        </w:rPr>
        <w:t>nd</w:t>
      </w:r>
      <w:r w:rsidRPr="001C25A6">
        <w:rPr>
          <w:b/>
          <w:i/>
          <w:sz w:val="20"/>
          <w:lang w:val="en-GB"/>
        </w:rPr>
        <w:t xml:space="preserve"> preference).</w:t>
      </w:r>
    </w:p>
    <w:p w14:paraId="04B97984" w14:textId="481F699C" w:rsidR="00353CA9" w:rsidRDefault="00353CA9" w:rsidP="00822229">
      <w:pPr>
        <w:jc w:val="both"/>
        <w:rPr>
          <w:b/>
          <w:i/>
          <w:lang w:val="en-GB"/>
        </w:rPr>
      </w:pPr>
      <w:r>
        <w:rPr>
          <w:b/>
          <w:i/>
          <w:lang w:val="en-GB"/>
        </w:rPr>
        <w:t>Proposal 6: Support window-based intermediate set for the two-stage basis report, wherein the starting index of the window is fixed.</w:t>
      </w:r>
    </w:p>
    <w:p w14:paraId="0FF43B59" w14:textId="0308D3FE" w:rsidR="00353CA9" w:rsidRDefault="00353CA9" w:rsidP="00822229">
      <w:pPr>
        <w:jc w:val="both"/>
        <w:rPr>
          <w:b/>
          <w:i/>
          <w:lang w:val="en-GB"/>
        </w:rPr>
      </w:pPr>
      <w:r w:rsidRPr="00160638">
        <w:rPr>
          <w:b/>
          <w:i/>
          <w:lang w:val="en-GB"/>
        </w:rPr>
        <w:t>Proposal</w:t>
      </w:r>
      <w:r>
        <w:rPr>
          <w:b/>
          <w:i/>
          <w:lang w:val="en-GB"/>
        </w:rPr>
        <w:t xml:space="preserve"> 7</w:t>
      </w:r>
      <w:r w:rsidRPr="00160638">
        <w:rPr>
          <w:b/>
          <w:i/>
          <w:lang w:val="en-GB"/>
        </w:rPr>
        <w:t xml:space="preserve">: </w:t>
      </w:r>
      <w:r>
        <w:rPr>
          <w:b/>
          <w:i/>
          <w:lang w:val="en-GB"/>
        </w:rPr>
        <w:t>F</w:t>
      </w:r>
      <w:r w:rsidRPr="00160638">
        <w:rPr>
          <w:b/>
          <w:i/>
          <w:lang w:val="en-GB"/>
        </w:rPr>
        <w:t xml:space="preserve">or the layer-specific FD basis report in the second stage, </w:t>
      </w:r>
      <w:r>
        <w:rPr>
          <w:b/>
          <w:i/>
          <w:lang w:val="en-GB"/>
        </w:rPr>
        <w:t xml:space="preserve">the </w:t>
      </w:r>
      <w:proofErr w:type="spellStart"/>
      <w:r>
        <w:rPr>
          <w:b/>
          <w:i/>
          <w:lang w:val="en-GB"/>
        </w:rPr>
        <w:t>downselection</w:t>
      </w:r>
      <w:proofErr w:type="spellEnd"/>
      <w:r>
        <w:rPr>
          <w:b/>
          <w:i/>
          <w:lang w:val="en-GB"/>
        </w:rPr>
        <w:t xml:space="preserve"> between bitmap and combinatorial indicator should consider the value of </w:t>
      </w:r>
      <m:oMath>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3</m:t>
            </m:r>
          </m:sub>
          <m:sup>
            <m:r>
              <m:rPr>
                <m:sty m:val="bi"/>
              </m:rPr>
              <w:rPr>
                <w:rFonts w:ascii="Cambria Math" w:hAnsi="Cambria Math"/>
                <w:lang w:val="en-GB"/>
              </w:rPr>
              <m:t>'</m:t>
            </m:r>
          </m:sup>
        </m:sSubSup>
      </m:oMath>
      <w:r>
        <w:rPr>
          <w:b/>
          <w:i/>
          <w:lang w:val="en-GB"/>
        </w:rPr>
        <w:t>.</w:t>
      </w:r>
      <w:r w:rsidRPr="00160638">
        <w:rPr>
          <w:b/>
          <w:i/>
          <w:lang w:val="en-GB"/>
        </w:rPr>
        <w:t xml:space="preserve"> </w:t>
      </w:r>
    </w:p>
    <w:p w14:paraId="27958925" w14:textId="77777777" w:rsidR="00353CA9" w:rsidRPr="000A168D" w:rsidRDefault="00353CA9" w:rsidP="00822229">
      <w:pPr>
        <w:jc w:val="both"/>
        <w:rPr>
          <w:b/>
          <w:i/>
          <w:lang w:val="en-GB"/>
        </w:rPr>
      </w:pPr>
      <w:r w:rsidRPr="000A168D">
        <w:rPr>
          <w:b/>
          <w:i/>
          <w:lang w:val="en-GB"/>
        </w:rPr>
        <w:t>Proposal</w:t>
      </w:r>
      <w:r>
        <w:rPr>
          <w:b/>
          <w:i/>
          <w:lang w:val="en-GB"/>
        </w:rPr>
        <w:t xml:space="preserve"> 8</w:t>
      </w:r>
      <w:r w:rsidRPr="000A168D">
        <w:rPr>
          <w:b/>
          <w:i/>
          <w:lang w:val="en-GB"/>
        </w:rPr>
        <w:t>: For the layer-specific FD basis report in the second stag</w:t>
      </w:r>
      <w:r>
        <w:rPr>
          <w:b/>
          <w:i/>
          <w:lang w:val="en-GB"/>
        </w:rPr>
        <w:t>e</w:t>
      </w:r>
      <w:r w:rsidRPr="000A168D">
        <w:rPr>
          <w:b/>
          <w:i/>
          <w:lang w:val="en-GB"/>
        </w:rPr>
        <w:t>,</w:t>
      </w:r>
    </w:p>
    <w:p w14:paraId="2EBB12AE" w14:textId="77777777" w:rsidR="00353CA9" w:rsidRPr="000A168D" w:rsidRDefault="00353CA9" w:rsidP="00822229">
      <w:pPr>
        <w:pStyle w:val="ListParagraph"/>
        <w:numPr>
          <w:ilvl w:val="0"/>
          <w:numId w:val="22"/>
        </w:numPr>
        <w:jc w:val="both"/>
        <w:rPr>
          <w:b/>
          <w:i/>
          <w:sz w:val="20"/>
          <w:szCs w:val="20"/>
          <w:lang w:val="en-GB"/>
        </w:rPr>
      </w:pPr>
      <w:r>
        <w:rPr>
          <w:b/>
          <w:i/>
          <w:sz w:val="20"/>
          <w:szCs w:val="20"/>
          <w:lang w:val="en-GB"/>
        </w:rPr>
        <w:t>P</w:t>
      </w:r>
      <w:r w:rsidRPr="000A168D">
        <w:rPr>
          <w:b/>
          <w:i/>
          <w:sz w:val="20"/>
          <w:szCs w:val="20"/>
          <w:lang w:val="en-GB"/>
        </w:rPr>
        <w:t>refer bitmap over combinatorial indicator</w:t>
      </w:r>
    </w:p>
    <w:p w14:paraId="10906EB8" w14:textId="5C18DB48" w:rsidR="00353CA9" w:rsidRPr="00353CA9" w:rsidRDefault="00353CA9" w:rsidP="00822229">
      <w:pPr>
        <w:pStyle w:val="ListParagraph"/>
        <w:numPr>
          <w:ilvl w:val="0"/>
          <w:numId w:val="22"/>
        </w:numPr>
        <w:jc w:val="both"/>
        <w:rPr>
          <w:b/>
          <w:i/>
          <w:sz w:val="20"/>
          <w:szCs w:val="20"/>
          <w:lang w:val="en-GB"/>
        </w:rPr>
      </w:pPr>
      <w:r w:rsidRPr="000A168D">
        <w:rPr>
          <w:b/>
          <w:i/>
          <w:sz w:val="20"/>
          <w:szCs w:val="20"/>
          <w:lang w:val="en-GB"/>
        </w:rPr>
        <w:t xml:space="preserve">Support the indicator selecting </w:t>
      </w:r>
      <m:oMath>
        <m:sSub>
          <m:sSubPr>
            <m:ctrlPr>
              <w:rPr>
                <w:rFonts w:ascii="Cambria Math" w:hAnsi="Cambria Math"/>
                <w:b/>
                <w:i/>
                <w:sz w:val="20"/>
                <w:szCs w:val="20"/>
                <w:lang w:val="en-GB"/>
              </w:rPr>
            </m:ctrlPr>
          </m:sSubPr>
          <m:e>
            <m:r>
              <m:rPr>
                <m:sty m:val="bi"/>
              </m:rPr>
              <w:rPr>
                <w:rFonts w:ascii="Cambria Math" w:hAnsi="Cambria Math"/>
                <w:sz w:val="20"/>
                <w:szCs w:val="20"/>
                <w:lang w:val="en-GB"/>
              </w:rPr>
              <m:t>M</m:t>
            </m:r>
          </m:e>
          <m:sub>
            <m:r>
              <m:rPr>
                <m:sty m:val="bi"/>
              </m:rPr>
              <w:rPr>
                <w:rFonts w:ascii="Cambria Math" w:hAnsi="Cambria Math"/>
                <w:sz w:val="20"/>
                <w:szCs w:val="20"/>
                <w:lang w:val="en-GB"/>
              </w:rPr>
              <m:t>l</m:t>
            </m:r>
          </m:sub>
        </m:sSub>
      </m:oMath>
      <w:r w:rsidRPr="000A168D">
        <w:rPr>
          <w:b/>
          <w:i/>
          <w:sz w:val="20"/>
          <w:szCs w:val="20"/>
          <w:lang w:val="en-GB"/>
        </w:rPr>
        <w:t xml:space="preserve"> basis from the </w:t>
      </w:r>
      <m:oMath>
        <m:sSubSup>
          <m:sSubSupPr>
            <m:ctrlPr>
              <w:rPr>
                <w:rFonts w:ascii="Cambria Math" w:hAnsi="Cambria Math"/>
                <w:b/>
                <w:i/>
                <w:sz w:val="20"/>
                <w:szCs w:val="20"/>
                <w:lang w:val="en-GB"/>
              </w:rPr>
            </m:ctrlPr>
          </m:sSubSupPr>
          <m:e>
            <m:r>
              <m:rPr>
                <m:sty m:val="bi"/>
              </m:rPr>
              <w:rPr>
                <w:rFonts w:ascii="Cambria Math" w:hAnsi="Cambria Math"/>
                <w:sz w:val="20"/>
                <w:szCs w:val="20"/>
                <w:lang w:val="en-GB"/>
              </w:rPr>
              <m:t>N</m:t>
            </m:r>
          </m:e>
          <m:sub>
            <m:r>
              <m:rPr>
                <m:sty m:val="bi"/>
              </m:rPr>
              <w:rPr>
                <w:rFonts w:ascii="Cambria Math" w:hAnsi="Cambria Math"/>
                <w:sz w:val="20"/>
                <w:szCs w:val="20"/>
                <w:lang w:val="en-GB"/>
              </w:rPr>
              <m:t>3</m:t>
            </m:r>
          </m:sub>
          <m:sup>
            <m:r>
              <m:rPr>
                <m:sty m:val="bi"/>
              </m:rPr>
              <w:rPr>
                <w:rFonts w:ascii="Cambria Math" w:hAnsi="Cambria Math"/>
                <w:sz w:val="20"/>
                <w:szCs w:val="20"/>
                <w:lang w:val="en-GB"/>
              </w:rPr>
              <m:t>'</m:t>
            </m:r>
          </m:sup>
        </m:sSubSup>
      </m:oMath>
      <w:r w:rsidRPr="000A168D">
        <w:rPr>
          <w:b/>
          <w:i/>
          <w:sz w:val="20"/>
          <w:szCs w:val="20"/>
          <w:lang w:val="en-GB"/>
        </w:rPr>
        <w:t xml:space="preserve"> basis specified by the intermediate set, e.g., </w:t>
      </w:r>
      <m:oMath>
        <m:sSubSup>
          <m:sSubSupPr>
            <m:ctrlPr>
              <w:rPr>
                <w:rFonts w:ascii="Cambria Math" w:hAnsi="Cambria Math"/>
                <w:b/>
                <w:i/>
                <w:sz w:val="20"/>
                <w:szCs w:val="20"/>
                <w:lang w:val="en-GB"/>
              </w:rPr>
            </m:ctrlPr>
          </m:sSubSupPr>
          <m:e>
            <m:r>
              <m:rPr>
                <m:sty m:val="bi"/>
              </m:rPr>
              <w:rPr>
                <w:rFonts w:ascii="Cambria Math" w:hAnsi="Cambria Math"/>
                <w:sz w:val="20"/>
                <w:szCs w:val="20"/>
                <w:lang w:val="en-GB"/>
              </w:rPr>
              <m:t>N</m:t>
            </m:r>
          </m:e>
          <m:sub>
            <m:r>
              <m:rPr>
                <m:sty m:val="bi"/>
              </m:rPr>
              <w:rPr>
                <w:rFonts w:ascii="Cambria Math" w:hAnsi="Cambria Math"/>
                <w:sz w:val="20"/>
                <w:szCs w:val="20"/>
                <w:lang w:val="en-GB"/>
              </w:rPr>
              <m:t>3</m:t>
            </m:r>
          </m:sub>
          <m:sup>
            <m:r>
              <m:rPr>
                <m:sty m:val="bi"/>
              </m:rPr>
              <w:rPr>
                <w:rFonts w:ascii="Cambria Math" w:hAnsi="Cambria Math"/>
                <w:sz w:val="20"/>
                <w:szCs w:val="20"/>
                <w:lang w:val="en-GB"/>
              </w:rPr>
              <m:t>'</m:t>
            </m:r>
          </m:sup>
        </m:sSubSup>
      </m:oMath>
      <w:r w:rsidRPr="000A168D">
        <w:rPr>
          <w:b/>
          <w:i/>
          <w:sz w:val="20"/>
          <w:szCs w:val="20"/>
          <w:lang w:val="en-GB"/>
        </w:rPr>
        <w:t xml:space="preserve">-bit bitmap or </w:t>
      </w:r>
      <m:oMath>
        <m:d>
          <m:dPr>
            <m:begChr m:val="⌈"/>
            <m:endChr m:val="⌉"/>
            <m:ctrlPr>
              <w:rPr>
                <w:rFonts w:ascii="Cambria Math" w:eastAsia="SimSun" w:hAnsi="Cambria Math"/>
                <w:b/>
                <w:i/>
                <w:sz w:val="20"/>
                <w:szCs w:val="20"/>
                <w:lang w:val="en-GB"/>
              </w:rPr>
            </m:ctrlPr>
          </m:dPr>
          <m:e>
            <m:func>
              <m:funcPr>
                <m:ctrlPr>
                  <w:rPr>
                    <w:rFonts w:ascii="Cambria Math" w:hAnsi="Cambria Math"/>
                    <w:b/>
                    <w:i/>
                    <w:sz w:val="20"/>
                    <w:szCs w:val="20"/>
                    <w:lang w:val="en-GB"/>
                  </w:rPr>
                </m:ctrlPr>
              </m:funcPr>
              <m:fName>
                <m:sSub>
                  <m:sSubPr>
                    <m:ctrlPr>
                      <w:rPr>
                        <w:rFonts w:ascii="Cambria Math" w:hAnsi="Cambria Math"/>
                        <w:b/>
                        <w:i/>
                        <w:sz w:val="20"/>
                        <w:szCs w:val="20"/>
                        <w:lang w:val="en-GB"/>
                      </w:rPr>
                    </m:ctrlPr>
                  </m:sSubPr>
                  <m:e>
                    <m:r>
                      <m:rPr>
                        <m:sty m:val="bi"/>
                      </m:rPr>
                      <w:rPr>
                        <w:rFonts w:ascii="Cambria Math" w:hAnsi="Cambria Math"/>
                        <w:sz w:val="20"/>
                        <w:szCs w:val="20"/>
                        <w:lang w:val="en-GB"/>
                      </w:rPr>
                      <m:t>log</m:t>
                    </m:r>
                  </m:e>
                  <m:sub>
                    <m:r>
                      <m:rPr>
                        <m:sty m:val="bi"/>
                      </m:rPr>
                      <w:rPr>
                        <w:rFonts w:ascii="Cambria Math" w:hAnsi="Cambria Math"/>
                        <w:sz w:val="20"/>
                        <w:szCs w:val="20"/>
                        <w:lang w:val="en-GB"/>
                      </w:rPr>
                      <m:t>2</m:t>
                    </m:r>
                  </m:sub>
                </m:sSub>
              </m:fName>
              <m:e>
                <m:d>
                  <m:dPr>
                    <m:ctrlPr>
                      <w:rPr>
                        <w:rFonts w:ascii="Cambria Math" w:hAnsi="Cambria Math"/>
                        <w:b/>
                        <w:i/>
                        <w:sz w:val="20"/>
                        <w:szCs w:val="20"/>
                        <w:lang w:val="en-GB"/>
                      </w:rPr>
                    </m:ctrlPr>
                  </m:dPr>
                  <m:e>
                    <m:eqArr>
                      <m:eqArrPr>
                        <m:ctrlPr>
                          <w:rPr>
                            <w:rFonts w:ascii="Cambria Math" w:hAnsi="Cambria Math"/>
                            <w:b/>
                            <w:i/>
                            <w:sz w:val="20"/>
                            <w:szCs w:val="20"/>
                            <w:lang w:val="en-GB"/>
                          </w:rPr>
                        </m:ctrlPr>
                      </m:eqArrPr>
                      <m:e>
                        <m:sSubSup>
                          <m:sSubSupPr>
                            <m:ctrlPr>
                              <w:rPr>
                                <w:rFonts w:ascii="Cambria Math" w:hAnsi="Cambria Math"/>
                                <w:b/>
                                <w:i/>
                                <w:sz w:val="20"/>
                                <w:szCs w:val="20"/>
                                <w:lang w:val="en-GB"/>
                              </w:rPr>
                            </m:ctrlPr>
                          </m:sSubSupPr>
                          <m:e>
                            <m:r>
                              <m:rPr>
                                <m:sty m:val="bi"/>
                              </m:rPr>
                              <w:rPr>
                                <w:rFonts w:ascii="Cambria Math" w:hAnsi="Cambria Math"/>
                                <w:sz w:val="20"/>
                                <w:szCs w:val="20"/>
                                <w:lang w:val="en-GB"/>
                              </w:rPr>
                              <m:t>N</m:t>
                            </m:r>
                          </m:e>
                          <m:sub>
                            <m:r>
                              <m:rPr>
                                <m:sty m:val="bi"/>
                              </m:rPr>
                              <w:rPr>
                                <w:rFonts w:ascii="Cambria Math" w:hAnsi="Cambria Math"/>
                                <w:sz w:val="20"/>
                                <w:szCs w:val="20"/>
                                <w:lang w:val="en-GB"/>
                              </w:rPr>
                              <m:t>3</m:t>
                            </m:r>
                          </m:sub>
                          <m:sup>
                            <m:r>
                              <m:rPr>
                                <m:sty m:val="bi"/>
                              </m:rPr>
                              <w:rPr>
                                <w:rFonts w:ascii="Cambria Math" w:hAnsi="Cambria Math"/>
                                <w:sz w:val="20"/>
                                <w:szCs w:val="20"/>
                                <w:lang w:val="en-GB"/>
                              </w:rPr>
                              <m:t>'</m:t>
                            </m:r>
                          </m:sup>
                        </m:sSubSup>
                      </m:e>
                      <m:e>
                        <m:sSub>
                          <m:sSubPr>
                            <m:ctrlPr>
                              <w:rPr>
                                <w:rFonts w:ascii="Cambria Math" w:hAnsi="Cambria Math"/>
                                <w:b/>
                                <w:i/>
                                <w:sz w:val="20"/>
                                <w:szCs w:val="20"/>
                                <w:lang w:val="en-GB"/>
                              </w:rPr>
                            </m:ctrlPr>
                          </m:sSubPr>
                          <m:e>
                            <m:r>
                              <m:rPr>
                                <m:sty m:val="bi"/>
                              </m:rPr>
                              <w:rPr>
                                <w:rFonts w:ascii="Cambria Math" w:hAnsi="Cambria Math"/>
                                <w:sz w:val="20"/>
                                <w:szCs w:val="20"/>
                                <w:lang w:val="en-GB"/>
                              </w:rPr>
                              <m:t>M</m:t>
                            </m:r>
                          </m:e>
                          <m:sub>
                            <m:r>
                              <m:rPr>
                                <m:sty m:val="bi"/>
                              </m:rPr>
                              <w:rPr>
                                <w:rFonts w:ascii="Cambria Math" w:hAnsi="Cambria Math"/>
                                <w:sz w:val="20"/>
                                <w:szCs w:val="20"/>
                                <w:lang w:val="en-GB"/>
                              </w:rPr>
                              <m:t>l</m:t>
                            </m:r>
                          </m:sub>
                        </m:sSub>
                      </m:e>
                    </m:eqArr>
                  </m:e>
                </m:d>
              </m:e>
            </m:func>
          </m:e>
        </m:d>
      </m:oMath>
      <w:r w:rsidRPr="000A168D">
        <w:rPr>
          <w:b/>
          <w:i/>
          <w:sz w:val="20"/>
          <w:szCs w:val="20"/>
          <w:lang w:val="en-GB"/>
        </w:rPr>
        <w:t>-bit combinatorial indicator.</w:t>
      </w:r>
    </w:p>
    <w:p w14:paraId="2E4BB201" w14:textId="370D33FE" w:rsidR="00353CA9" w:rsidRDefault="00353CA9" w:rsidP="00822229">
      <w:pPr>
        <w:jc w:val="both"/>
        <w:rPr>
          <w:b/>
          <w:i/>
          <w:lang w:val="en-GB"/>
        </w:rPr>
      </w:pPr>
      <w:r w:rsidRPr="006956D6">
        <w:rPr>
          <w:b/>
          <w:i/>
          <w:lang w:val="en-GB"/>
        </w:rPr>
        <w:t>Proposal</w:t>
      </w:r>
      <w:r>
        <w:rPr>
          <w:b/>
          <w:i/>
          <w:lang w:val="en-GB"/>
        </w:rPr>
        <w:t xml:space="preserve"> 9</w:t>
      </w:r>
      <w:r w:rsidRPr="006956D6">
        <w:rPr>
          <w:b/>
          <w:i/>
          <w:lang w:val="en-GB"/>
        </w:rPr>
        <w:t xml:space="preserve">: For R16 Type II codebook with FD compression, support </w:t>
      </w:r>
      <w:r>
        <w:rPr>
          <w:b/>
          <w:i/>
          <w:lang w:val="en-GB"/>
        </w:rPr>
        <w:t>a basis sufficiency indication in UCI part 1 with one of the following alternatives:</w:t>
      </w:r>
    </w:p>
    <w:p w14:paraId="28F8A6FB" w14:textId="77777777" w:rsidR="00353CA9" w:rsidRPr="002E7F32" w:rsidRDefault="00353CA9" w:rsidP="00822229">
      <w:pPr>
        <w:pStyle w:val="ListParagraph"/>
        <w:numPr>
          <w:ilvl w:val="0"/>
          <w:numId w:val="17"/>
        </w:numPr>
        <w:jc w:val="both"/>
        <w:rPr>
          <w:b/>
          <w:i/>
          <w:sz w:val="20"/>
          <w:lang w:val="en-GB"/>
        </w:rPr>
      </w:pPr>
      <w:r w:rsidRPr="002E7F32">
        <w:rPr>
          <w:b/>
          <w:i/>
          <w:sz w:val="20"/>
          <w:lang w:val="en-GB"/>
        </w:rPr>
        <w:t xml:space="preserve">Implicit indication via reporting NNZC=0 or </w:t>
      </w:r>
      <m:oMath>
        <m:sSubSup>
          <m:sSubSupPr>
            <m:ctrlPr>
              <w:rPr>
                <w:rFonts w:ascii="Cambria Math" w:hAnsi="Cambria Math"/>
                <w:b/>
                <w:i/>
                <w:sz w:val="20"/>
                <w:lang w:val="en-GB"/>
              </w:rPr>
            </m:ctrlPr>
          </m:sSubSupPr>
          <m:e>
            <m:r>
              <m:rPr>
                <m:sty m:val="bi"/>
              </m:rPr>
              <w:rPr>
                <w:rFonts w:ascii="Cambria Math" w:hAnsi="Cambria Math"/>
                <w:sz w:val="20"/>
                <w:lang w:val="en-GB"/>
              </w:rPr>
              <m:t>N</m:t>
            </m:r>
          </m:e>
          <m:sub>
            <m:r>
              <m:rPr>
                <m:sty m:val="bi"/>
              </m:rPr>
              <w:rPr>
                <w:rFonts w:ascii="Cambria Math" w:hAnsi="Cambria Math"/>
                <w:sz w:val="20"/>
                <w:lang w:val="en-GB"/>
              </w:rPr>
              <m:t>3</m:t>
            </m:r>
          </m:sub>
          <m:sup>
            <m:r>
              <m:rPr>
                <m:sty m:val="bi"/>
              </m:rPr>
              <w:rPr>
                <w:rFonts w:ascii="Cambria Math" w:hAnsi="Cambria Math"/>
                <w:sz w:val="20"/>
                <w:lang w:val="en-GB"/>
              </w:rPr>
              <m:t>'</m:t>
            </m:r>
          </m:sup>
        </m:sSubSup>
        <m:r>
          <m:rPr>
            <m:sty m:val="bi"/>
          </m:rPr>
          <w:rPr>
            <w:rFonts w:ascii="Cambria Math" w:hAnsi="Cambria Math"/>
            <w:sz w:val="20"/>
            <w:lang w:val="en-GB"/>
          </w:rPr>
          <m:t>=0</m:t>
        </m:r>
      </m:oMath>
      <w:r w:rsidRPr="002E7F32">
        <w:rPr>
          <w:b/>
          <w:i/>
          <w:sz w:val="20"/>
          <w:lang w:val="en-GB"/>
        </w:rPr>
        <w:t xml:space="preserve"> in UCI part 1. In this case, UE may only report </w:t>
      </w:r>
      <m:oMath>
        <m:sSub>
          <m:sSubPr>
            <m:ctrlPr>
              <w:rPr>
                <w:rFonts w:ascii="Cambria Math" w:hAnsi="Cambria Math"/>
                <w:b/>
                <w:i/>
                <w:sz w:val="20"/>
                <w:lang w:val="en-GB"/>
              </w:rPr>
            </m:ctrlPr>
          </m:sSubPr>
          <m:e>
            <m:r>
              <m:rPr>
                <m:sty m:val="bi"/>
              </m:rPr>
              <w:rPr>
                <w:rFonts w:ascii="Cambria Math" w:hAnsi="Cambria Math"/>
                <w:sz w:val="20"/>
                <w:lang w:val="en-GB"/>
              </w:rPr>
              <m:t>W</m:t>
            </m:r>
          </m:e>
          <m:sub>
            <m:r>
              <m:rPr>
                <m:sty m:val="bi"/>
              </m:rPr>
              <w:rPr>
                <w:rFonts w:ascii="Cambria Math" w:hAnsi="Cambria Math"/>
                <w:sz w:val="20"/>
                <w:lang w:val="en-GB"/>
              </w:rPr>
              <m:t>1</m:t>
            </m:r>
          </m:sub>
        </m:sSub>
      </m:oMath>
      <w:r w:rsidRPr="002E7F32">
        <w:rPr>
          <w:b/>
          <w:i/>
          <w:sz w:val="20"/>
          <w:lang w:val="en-GB"/>
        </w:rPr>
        <w:t xml:space="preserve"> matrix in UCI part 1 or drop UCI part 2.</w:t>
      </w:r>
    </w:p>
    <w:p w14:paraId="577B3FCE" w14:textId="59E8F79F" w:rsidR="00353CA9" w:rsidRPr="00353CA9" w:rsidRDefault="00353CA9" w:rsidP="00822229">
      <w:pPr>
        <w:pStyle w:val="ListParagraph"/>
        <w:numPr>
          <w:ilvl w:val="0"/>
          <w:numId w:val="17"/>
        </w:numPr>
        <w:jc w:val="both"/>
        <w:rPr>
          <w:b/>
          <w:i/>
          <w:sz w:val="20"/>
          <w:lang w:val="en-GB"/>
        </w:rPr>
      </w:pPr>
      <w:r w:rsidRPr="002E7F32">
        <w:rPr>
          <w:b/>
          <w:i/>
          <w:sz w:val="20"/>
          <w:lang w:val="en-GB"/>
        </w:rPr>
        <w:t xml:space="preserve">Explicit indication via a dedicated 1-bit field in UCI part 1. In this case, UE may only report </w:t>
      </w:r>
      <m:oMath>
        <m:sSub>
          <m:sSubPr>
            <m:ctrlPr>
              <w:rPr>
                <w:rFonts w:ascii="Cambria Math" w:hAnsi="Cambria Math"/>
                <w:b/>
                <w:i/>
                <w:sz w:val="20"/>
                <w:lang w:val="en-GB"/>
              </w:rPr>
            </m:ctrlPr>
          </m:sSubPr>
          <m:e>
            <m:r>
              <m:rPr>
                <m:sty m:val="bi"/>
              </m:rPr>
              <w:rPr>
                <w:rFonts w:ascii="Cambria Math" w:hAnsi="Cambria Math"/>
                <w:sz w:val="20"/>
                <w:lang w:val="en-GB"/>
              </w:rPr>
              <m:t>W</m:t>
            </m:r>
          </m:e>
          <m:sub>
            <m:r>
              <m:rPr>
                <m:sty m:val="bi"/>
              </m:rPr>
              <w:rPr>
                <w:rFonts w:ascii="Cambria Math" w:hAnsi="Cambria Math"/>
                <w:sz w:val="20"/>
                <w:lang w:val="en-GB"/>
              </w:rPr>
              <m:t>1</m:t>
            </m:r>
          </m:sub>
        </m:sSub>
      </m:oMath>
      <w:r w:rsidRPr="002E7F32">
        <w:rPr>
          <w:b/>
          <w:i/>
          <w:sz w:val="20"/>
          <w:lang w:val="en-GB"/>
        </w:rPr>
        <w:t xml:space="preserve"> matrix in UCI part 1, or drop UCI part 2, or report a full CSI with UCI part 1 and part 2 following the configured values of </w:t>
      </w:r>
      <m:oMath>
        <m:r>
          <m:rPr>
            <m:sty m:val="bi"/>
          </m:rPr>
          <w:rPr>
            <w:rFonts w:ascii="Cambria Math" w:hAnsi="Cambria Math"/>
            <w:sz w:val="20"/>
            <w:lang w:val="en-GB"/>
          </w:rPr>
          <m:t>L, p</m:t>
        </m:r>
      </m:oMath>
      <w:r w:rsidRPr="002E7F32">
        <w:rPr>
          <w:b/>
          <w:i/>
          <w:sz w:val="20"/>
          <w:lang w:val="en-GB"/>
        </w:rPr>
        <w:t xml:space="preserve"> and </w:t>
      </w:r>
      <m:oMath>
        <m:r>
          <m:rPr>
            <m:sty m:val="bi"/>
          </m:rPr>
          <w:rPr>
            <w:rFonts w:ascii="Cambria Math" w:hAnsi="Cambria Math"/>
            <w:sz w:val="20"/>
            <w:lang w:val="en-GB"/>
          </w:rPr>
          <m:t>β</m:t>
        </m:r>
      </m:oMath>
      <w:r>
        <w:rPr>
          <w:b/>
          <w:i/>
          <w:sz w:val="20"/>
          <w:lang w:val="en-GB"/>
        </w:rPr>
        <w:t>.</w:t>
      </w:r>
    </w:p>
    <w:p w14:paraId="74F45B9C" w14:textId="77777777" w:rsidR="00353CA9" w:rsidRPr="001861A0" w:rsidRDefault="00353CA9" w:rsidP="00822229">
      <w:pPr>
        <w:jc w:val="both"/>
        <w:rPr>
          <w:b/>
          <w:i/>
          <w:lang w:val="en-GB"/>
        </w:rPr>
      </w:pPr>
      <w:r w:rsidRPr="006F1CCF">
        <w:rPr>
          <w:b/>
          <w:i/>
          <w:lang w:val="en-GB"/>
        </w:rPr>
        <w:t>Proposal</w:t>
      </w:r>
      <w:r>
        <w:rPr>
          <w:b/>
          <w:i/>
          <w:lang w:val="en-GB"/>
        </w:rPr>
        <w:t xml:space="preserve"> 10</w:t>
      </w:r>
      <w:r w:rsidRPr="006F1CCF">
        <w:rPr>
          <w:b/>
          <w:i/>
          <w:lang w:val="en-GB"/>
        </w:rPr>
        <w:t xml:space="preserve">: </w:t>
      </w:r>
      <w:r>
        <w:rPr>
          <w:b/>
          <w:i/>
          <w:lang w:val="en-GB"/>
        </w:rPr>
        <w:t xml:space="preserve">For Rel-16 Type II codebook, support a per-layer NNZC indication without RI (Alt1.2), wherein the NNZC of each layer and the rank are jointly encoded via combinatorial indication, and the </w:t>
      </w:r>
      <w:proofErr w:type="spellStart"/>
      <w:r>
        <w:rPr>
          <w:b/>
          <w:i/>
          <w:lang w:val="en-GB"/>
        </w:rPr>
        <w:t>bitwidth</w:t>
      </w:r>
      <w:proofErr w:type="spellEnd"/>
      <w:r>
        <w:rPr>
          <w:b/>
          <w:i/>
          <w:lang w:val="en-GB"/>
        </w:rPr>
        <w:t xml:space="preserve"> is </w:t>
      </w:r>
      <m:oMath>
        <m:d>
          <m:dPr>
            <m:begChr m:val="⌈"/>
            <m:endChr m:val="⌉"/>
            <m:ctrlPr>
              <w:rPr>
                <w:rFonts w:ascii="Cambria Math" w:hAnsi="Cambria Math"/>
                <w:i/>
                <w:lang w:val="en-GB"/>
              </w:rPr>
            </m:ctrlPr>
          </m:dPr>
          <m:e>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r>
                      <w:rPr>
                        <w:rFonts w:ascii="Cambria Math" w:hAnsi="Cambria Math"/>
                        <w:lang w:val="en-GB"/>
                      </w:rPr>
                      <m:t>+</m:t>
                    </m:r>
                    <m:nary>
                      <m:naryPr>
                        <m:chr m:val="∑"/>
                        <m:limLoc m:val="subSup"/>
                        <m:ctrlPr>
                          <w:rPr>
                            <w:rFonts w:ascii="Cambria Math" w:hAnsi="Cambria Math"/>
                            <w:i/>
                            <w:lang w:val="en-GB"/>
                          </w:rPr>
                        </m:ctrlPr>
                      </m:naryPr>
                      <m:sub>
                        <m:r>
                          <w:rPr>
                            <w:rFonts w:ascii="Cambria Math" w:hAnsi="Cambria Math"/>
                            <w:lang w:val="en-GB"/>
                          </w:rPr>
                          <m:t>r=2</m:t>
                        </m:r>
                      </m:sub>
                      <m:sup>
                        <m:r>
                          <w:rPr>
                            <w:rFonts w:ascii="Cambria Math" w:hAnsi="Cambria Math"/>
                            <w:lang w:val="en-GB"/>
                          </w:rPr>
                          <m:t>R</m:t>
                        </m:r>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max</m:t>
                            </m:r>
                          </m:sub>
                        </m:sSub>
                      </m:sup>
                      <m:e>
                        <m:d>
                          <m:dPr>
                            <m:ctrlPr>
                              <w:rPr>
                                <w:rFonts w:ascii="Cambria Math" w:hAnsi="Cambria Math"/>
                                <w:i/>
                                <w:lang w:val="en-GB"/>
                              </w:rPr>
                            </m:ctrlPr>
                          </m:dPr>
                          <m:e>
                            <m:eqArr>
                              <m:eqArrPr>
                                <m:ctrlPr>
                                  <w:rPr>
                                    <w:rFonts w:ascii="Cambria Math" w:hAnsi="Cambria Math"/>
                                    <w:i/>
                                    <w:lang w:val="en-GB"/>
                                  </w:rPr>
                                </m:ctrlPr>
                              </m:eqArrPr>
                              <m:e>
                                <m:r>
                                  <w:rPr>
                                    <w:rFonts w:ascii="Cambria Math" w:hAnsi="Cambria Math"/>
                                    <w:lang w:val="en-GB"/>
                                  </w:rPr>
                                  <m:t>2</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e>
                              <m:e>
                                <m:r>
                                  <w:rPr>
                                    <w:rFonts w:ascii="Cambria Math" w:hAnsi="Cambria Math"/>
                                    <w:lang w:val="en-GB"/>
                                  </w:rPr>
                                  <m:t>r</m:t>
                                </m:r>
                              </m:e>
                            </m:eqArr>
                          </m:e>
                        </m:d>
                      </m:e>
                    </m:nary>
                  </m:e>
                </m:d>
              </m:e>
            </m:func>
          </m:e>
        </m:d>
      </m:oMath>
      <w:r w:rsidRPr="001861A0">
        <w:rPr>
          <w:b/>
          <w:i/>
          <w:lang w:val="en-GB"/>
        </w:rPr>
        <w:t xml:space="preserve">.  </w:t>
      </w:r>
    </w:p>
    <w:p w14:paraId="5D6B5799" w14:textId="77777777" w:rsidR="00353CA9" w:rsidRPr="00C0324E" w:rsidRDefault="00353CA9" w:rsidP="00822229">
      <w:pPr>
        <w:jc w:val="both"/>
        <w:rPr>
          <w:b/>
          <w:i/>
          <w:lang w:val="en-GB"/>
        </w:rPr>
      </w:pPr>
      <w:r w:rsidRPr="00C0324E">
        <w:rPr>
          <w:b/>
          <w:i/>
          <w:lang w:val="en-GB"/>
        </w:rPr>
        <w:t>Proposal</w:t>
      </w:r>
      <w:r>
        <w:rPr>
          <w:b/>
          <w:i/>
          <w:lang w:val="en-GB"/>
        </w:rPr>
        <w:t xml:space="preserve"> 11</w:t>
      </w:r>
      <w:r w:rsidRPr="00C0324E">
        <w:rPr>
          <w:b/>
          <w:i/>
          <w:lang w:val="en-GB"/>
        </w:rPr>
        <w:t>: For Rel-16 Type II codebook, support SCI indicator based on per-layer NNZC</w:t>
      </w:r>
      <w:r>
        <w:rPr>
          <w:b/>
          <w:i/>
          <w:lang w:val="en-GB"/>
        </w:rPr>
        <w:t xml:space="preserve"> (Alt3.1)</w:t>
      </w:r>
      <w:r w:rsidRPr="00C0324E">
        <w:rPr>
          <w:b/>
          <w:i/>
          <w:lang w:val="en-GB"/>
        </w:rPr>
        <w:t xml:space="preserve"> and the </w:t>
      </w:r>
      <w:proofErr w:type="spellStart"/>
      <w:r w:rsidRPr="00C0324E">
        <w:rPr>
          <w:b/>
          <w:i/>
          <w:lang w:val="en-GB"/>
        </w:rPr>
        <w:t>bitwidth</w:t>
      </w:r>
      <w:proofErr w:type="spellEnd"/>
      <w:r w:rsidRPr="00C0324E">
        <w:rPr>
          <w:b/>
          <w:i/>
          <w:lang w:val="en-GB"/>
        </w:rPr>
        <w:t xml:space="preserve"> for layer-</w:t>
      </w:r>
      <m:oMath>
        <m:r>
          <m:rPr>
            <m:sty m:val="bi"/>
          </m:rPr>
          <w:rPr>
            <w:rFonts w:ascii="Cambria Math" w:hAnsi="Cambria Math"/>
            <w:lang w:val="en-GB"/>
          </w:rPr>
          <m:t>i</m:t>
        </m:r>
      </m:oMath>
      <w:r w:rsidRPr="00C0324E">
        <w:rPr>
          <w:b/>
          <w:i/>
          <w:lang w:val="en-GB"/>
        </w:rPr>
        <w:t xml:space="preserve"> is </w:t>
      </w:r>
      <m:oMath>
        <m:d>
          <m:dPr>
            <m:begChr m:val="⌈"/>
            <m:endChr m:val="⌉"/>
            <m:ctrlPr>
              <w:rPr>
                <w:rFonts w:ascii="Cambria Math" w:hAnsi="Cambria Math"/>
                <w:b/>
                <w:i/>
                <w:lang w:val="en-GB"/>
              </w:rPr>
            </m:ctrlPr>
          </m:dPr>
          <m:e>
            <m:func>
              <m:funcPr>
                <m:ctrlPr>
                  <w:rPr>
                    <w:rFonts w:ascii="Cambria Math" w:hAnsi="Cambria Math"/>
                    <w:b/>
                    <w:i/>
                    <w:lang w:val="en-GB"/>
                  </w:rPr>
                </m:ctrlPr>
              </m:funcPr>
              <m:fName>
                <m:sSub>
                  <m:sSubPr>
                    <m:ctrlPr>
                      <w:rPr>
                        <w:rFonts w:ascii="Cambria Math" w:hAnsi="Cambria Math"/>
                        <w:b/>
                        <w:i/>
                        <w:lang w:val="en-GB"/>
                      </w:rPr>
                    </m:ctrlPr>
                  </m:sSubPr>
                  <m:e>
                    <m:r>
                      <m:rPr>
                        <m:sty m:val="bi"/>
                      </m:rPr>
                      <w:rPr>
                        <w:rFonts w:ascii="Cambria Math" w:hAnsi="Cambria Math"/>
                        <w:lang w:val="en-GB"/>
                      </w:rPr>
                      <m:t>log</m:t>
                    </m:r>
                  </m:e>
                  <m:sub>
                    <m:r>
                      <m:rPr>
                        <m:sty m:val="bi"/>
                      </m:rPr>
                      <w:rPr>
                        <w:rFonts w:ascii="Cambria Math" w:hAnsi="Cambria Math"/>
                        <w:lang w:val="en-GB"/>
                      </w:rPr>
                      <m:t>2</m:t>
                    </m:r>
                  </m:sub>
                </m:sSub>
              </m:fName>
              <m:e>
                <m:sSub>
                  <m:sSubPr>
                    <m:ctrlPr>
                      <w:rPr>
                        <w:rFonts w:ascii="Cambria Math" w:hAnsi="Cambria Math"/>
                        <w:b/>
                        <w:i/>
                        <w:lang w:val="en-GB"/>
                      </w:rPr>
                    </m:ctrlPr>
                  </m:sSubPr>
                  <m:e>
                    <m:r>
                      <m:rPr>
                        <m:sty m:val="bi"/>
                      </m:rPr>
                      <w:rPr>
                        <w:rFonts w:ascii="Cambria Math" w:hAnsi="Cambria Math"/>
                        <w:lang w:val="en-GB"/>
                      </w:rPr>
                      <m:t>K</m:t>
                    </m:r>
                  </m:e>
                  <m:sub>
                    <m:r>
                      <m:rPr>
                        <m:sty m:val="bi"/>
                      </m:rPr>
                      <w:rPr>
                        <w:rFonts w:ascii="Cambria Math" w:hAnsi="Cambria Math"/>
                        <w:lang w:val="en-GB"/>
                      </w:rPr>
                      <m:t>NZ,i</m:t>
                    </m:r>
                  </m:sub>
                </m:sSub>
              </m:e>
            </m:func>
          </m:e>
        </m:d>
      </m:oMath>
      <w:r w:rsidRPr="00C0324E">
        <w:rPr>
          <w:b/>
          <w:i/>
          <w:lang w:val="en-GB"/>
        </w:rPr>
        <w:t>.</w:t>
      </w:r>
    </w:p>
    <w:p w14:paraId="7B39D6DA" w14:textId="2ACF40F7" w:rsidR="00353CA9" w:rsidRDefault="00353CA9" w:rsidP="00822229">
      <w:pPr>
        <w:jc w:val="both"/>
        <w:rPr>
          <w:b/>
          <w:i/>
          <w:lang w:val="en-GB"/>
        </w:rPr>
      </w:pPr>
      <w:r w:rsidRPr="00C0324E">
        <w:rPr>
          <w:b/>
          <w:i/>
          <w:lang w:val="en-GB"/>
        </w:rPr>
        <w:t>Proposal</w:t>
      </w:r>
      <w:r>
        <w:rPr>
          <w:b/>
          <w:i/>
          <w:lang w:val="en-GB"/>
        </w:rPr>
        <w:t xml:space="preserve"> 12</w:t>
      </w:r>
      <w:r w:rsidRPr="00C0324E">
        <w:rPr>
          <w:b/>
          <w:i/>
          <w:lang w:val="en-GB"/>
        </w:rPr>
        <w:t>: For Rel-16 Type II codebook, support using size-</w:t>
      </w:r>
      <m:oMath>
        <m:r>
          <m:rPr>
            <m:sty m:val="bi"/>
          </m:rPr>
          <w:rPr>
            <w:rFonts w:ascii="Cambria Math" w:hAnsi="Cambria Math"/>
            <w:lang w:val="en-GB"/>
          </w:rPr>
          <m:t>2</m:t>
        </m:r>
        <m:r>
          <m:rPr>
            <m:sty m:val="bi"/>
          </m:rPr>
          <w:rPr>
            <w:rFonts w:ascii="Cambria Math" w:hAnsi="Cambria Math"/>
            <w:lang w:val="en-GB"/>
          </w:rPr>
          <m:t>L</m:t>
        </m:r>
        <m:sSub>
          <m:sSubPr>
            <m:ctrlPr>
              <w:rPr>
                <w:rFonts w:ascii="Cambria Math" w:hAnsi="Cambria Math"/>
                <w:b/>
                <w:i/>
                <w:lang w:val="en-GB"/>
              </w:rPr>
            </m:ctrlPr>
          </m:sSubPr>
          <m:e>
            <m:r>
              <m:rPr>
                <m:sty m:val="bi"/>
              </m:rPr>
              <w:rPr>
                <w:rFonts w:ascii="Cambria Math" w:hAnsi="Cambria Math"/>
                <w:lang w:val="en-GB"/>
              </w:rPr>
              <m:t>M</m:t>
            </m:r>
          </m:e>
          <m:sub>
            <m:r>
              <m:rPr>
                <m:sty m:val="bi"/>
              </m:rPr>
              <w:rPr>
                <w:rFonts w:ascii="Cambria Math" w:hAnsi="Cambria Math"/>
                <w:lang w:val="en-GB"/>
              </w:rPr>
              <m:t>i</m:t>
            </m:r>
          </m:sub>
        </m:sSub>
      </m:oMath>
      <w:r w:rsidRPr="00C0324E">
        <w:rPr>
          <w:b/>
          <w:i/>
          <w:lang w:val="en-GB"/>
        </w:rPr>
        <w:t xml:space="preserve"> bitmap</w:t>
      </w:r>
      <w:r>
        <w:rPr>
          <w:b/>
          <w:i/>
          <w:lang w:val="en-GB"/>
        </w:rPr>
        <w:t xml:space="preserve"> (Alt2.1)</w:t>
      </w:r>
      <w:r w:rsidRPr="00C0324E">
        <w:rPr>
          <w:b/>
          <w:i/>
          <w:lang w:val="en-GB"/>
        </w:rPr>
        <w:t xml:space="preserve"> to indicate the coefficients indices for layer-</w:t>
      </w:r>
      <m:oMath>
        <m:r>
          <m:rPr>
            <m:sty m:val="bi"/>
          </m:rPr>
          <w:rPr>
            <w:rFonts w:ascii="Cambria Math" w:hAnsi="Cambria Math"/>
            <w:lang w:val="en-GB"/>
          </w:rPr>
          <m:t>i</m:t>
        </m:r>
      </m:oMath>
      <w:r w:rsidRPr="00C0324E">
        <w:rPr>
          <w:b/>
          <w:i/>
          <w:lang w:val="en-GB"/>
        </w:rPr>
        <w:t>.</w:t>
      </w:r>
    </w:p>
    <w:p w14:paraId="386BCB16" w14:textId="7A6120F2" w:rsidR="00353CA9" w:rsidRDefault="00353CA9" w:rsidP="00822229">
      <w:pPr>
        <w:jc w:val="both"/>
        <w:rPr>
          <w:b/>
          <w:i/>
          <w:lang w:val="en-GB"/>
        </w:rPr>
      </w:pPr>
      <w:r w:rsidRPr="00B95825">
        <w:rPr>
          <w:b/>
          <w:i/>
          <w:lang w:val="en-GB"/>
        </w:rPr>
        <w:t>Proposal</w:t>
      </w:r>
      <w:r>
        <w:rPr>
          <w:b/>
          <w:i/>
          <w:lang w:val="en-GB"/>
        </w:rPr>
        <w:t xml:space="preserve"> 13</w:t>
      </w:r>
      <w:r w:rsidRPr="00B95825">
        <w:rPr>
          <w:b/>
          <w:i/>
          <w:lang w:val="en-GB"/>
        </w:rPr>
        <w:t>: CSI omission rule for Rel-16 Type II codebook needs to be studied and defined in the spec.</w:t>
      </w:r>
    </w:p>
    <w:p w14:paraId="2C719D88" w14:textId="6FD0CD95" w:rsidR="00353CA9" w:rsidRPr="005761EF" w:rsidRDefault="00353CA9" w:rsidP="00822229">
      <w:pPr>
        <w:jc w:val="both"/>
        <w:rPr>
          <w:b/>
          <w:i/>
          <w:lang w:val="en-GB"/>
        </w:rPr>
      </w:pPr>
      <w:r w:rsidRPr="005761EF">
        <w:rPr>
          <w:b/>
          <w:i/>
          <w:lang w:val="en-GB"/>
        </w:rPr>
        <w:t>Proposal</w:t>
      </w:r>
      <w:r>
        <w:rPr>
          <w:b/>
          <w:i/>
          <w:lang w:val="en-GB"/>
        </w:rPr>
        <w:t xml:space="preserve"> 14</w:t>
      </w:r>
      <w:r w:rsidRPr="005761EF">
        <w:rPr>
          <w:b/>
          <w:i/>
          <w:lang w:val="en-GB"/>
        </w:rPr>
        <w:t xml:space="preserve">: CSI omission rule for Rel-16 Type II codebook shall not require CSI recalculation, especially for CQI. The CSI omission </w:t>
      </w:r>
      <w:r>
        <w:rPr>
          <w:b/>
          <w:i/>
          <w:lang w:val="en-GB"/>
        </w:rPr>
        <w:t>rule should</w:t>
      </w:r>
      <w:r w:rsidRPr="005761EF">
        <w:rPr>
          <w:b/>
          <w:i/>
          <w:lang w:val="en-GB"/>
        </w:rPr>
        <w:t xml:space="preserve"> have minimal impact to CQIs/PMIs.</w:t>
      </w:r>
    </w:p>
    <w:p w14:paraId="2CB0E6F1" w14:textId="69EFBC28" w:rsidR="00353CA9" w:rsidRDefault="00353CA9" w:rsidP="00822229">
      <w:pPr>
        <w:jc w:val="both"/>
        <w:rPr>
          <w:b/>
          <w:i/>
          <w:lang w:val="en-GB"/>
        </w:rPr>
      </w:pPr>
      <w:r w:rsidRPr="008407F8">
        <w:rPr>
          <w:b/>
          <w:i/>
          <w:lang w:val="en-GB"/>
        </w:rPr>
        <w:t>Proposal</w:t>
      </w:r>
      <w:r>
        <w:rPr>
          <w:b/>
          <w:i/>
          <w:lang w:val="en-GB"/>
        </w:rPr>
        <w:t xml:space="preserve"> 15</w:t>
      </w:r>
      <w:r w:rsidRPr="008407F8">
        <w:rPr>
          <w:b/>
          <w:i/>
          <w:lang w:val="en-GB"/>
        </w:rPr>
        <w:t>: Support layer-based CSI omission for Rel-16 Type II codebook.</w:t>
      </w:r>
    </w:p>
    <w:p w14:paraId="50ABE51A" w14:textId="622FBF9B" w:rsidR="00353CA9" w:rsidRPr="002A6089" w:rsidRDefault="00353CA9" w:rsidP="00822229">
      <w:pPr>
        <w:jc w:val="both"/>
        <w:rPr>
          <w:b/>
          <w:i/>
          <w:lang w:val="en-GB"/>
        </w:rPr>
      </w:pPr>
      <w:r w:rsidRPr="002A6089">
        <w:rPr>
          <w:b/>
          <w:i/>
          <w:lang w:val="en-GB"/>
        </w:rPr>
        <w:t>Proposal</w:t>
      </w:r>
      <w:r>
        <w:rPr>
          <w:b/>
          <w:i/>
          <w:lang w:val="en-GB"/>
        </w:rPr>
        <w:t xml:space="preserve"> 16</w:t>
      </w:r>
      <w:r w:rsidRPr="002A6089">
        <w:rPr>
          <w:b/>
          <w:i/>
          <w:lang w:val="en-GB"/>
        </w:rPr>
        <w:t>: In Rel-16 Type II CSI, the CSI components should be packed into UCI part 2 first within a layer, then across layers.</w:t>
      </w:r>
    </w:p>
    <w:p w14:paraId="1F56EE32" w14:textId="4E8F4F88" w:rsidR="00353CA9" w:rsidRDefault="00353CA9" w:rsidP="00822229">
      <w:pPr>
        <w:jc w:val="both"/>
        <w:rPr>
          <w:b/>
          <w:i/>
          <w:lang w:val="en-GB"/>
        </w:rPr>
      </w:pPr>
      <w:r w:rsidRPr="001E2E10">
        <w:rPr>
          <w:b/>
          <w:i/>
          <w:lang w:val="en-GB"/>
        </w:rPr>
        <w:t>Proposal</w:t>
      </w:r>
      <w:r>
        <w:rPr>
          <w:b/>
          <w:i/>
          <w:lang w:val="en-GB"/>
        </w:rPr>
        <w:t xml:space="preserve"> 17</w:t>
      </w:r>
      <w:r w:rsidRPr="001E2E10">
        <w:rPr>
          <w:b/>
          <w:i/>
          <w:lang w:val="en-GB"/>
        </w:rPr>
        <w:t xml:space="preserve">:  Support a unified framework </w:t>
      </w:r>
      <w:r>
        <w:rPr>
          <w:b/>
          <w:i/>
          <w:lang w:val="en-GB"/>
        </w:rPr>
        <w:t>to determine the</w:t>
      </w:r>
      <w:r w:rsidRPr="001E2E10">
        <w:rPr>
          <w:b/>
          <w:i/>
          <w:lang w:val="en-GB"/>
        </w:rPr>
        <w:t xml:space="preserve"> value of </w:t>
      </w:r>
      <m:oMath>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3</m:t>
            </m:r>
          </m:sub>
        </m:sSub>
      </m:oMath>
      <w:r>
        <w:rPr>
          <w:b/>
          <w:i/>
          <w:lang w:val="en-GB"/>
        </w:rPr>
        <w:t xml:space="preserve"> </w:t>
      </w:r>
      <w:r w:rsidRPr="001E2E10">
        <w:rPr>
          <w:b/>
          <w:i/>
          <w:lang w:val="en-GB"/>
        </w:rPr>
        <w:t xml:space="preserve">regardless </w:t>
      </w:r>
      <w:r>
        <w:rPr>
          <w:b/>
          <w:i/>
          <w:lang w:val="en-GB"/>
        </w:rPr>
        <w:t>its value, i.e.,</w:t>
      </w:r>
      <w:r w:rsidRPr="001E2E10">
        <w:rPr>
          <w:b/>
          <w:i/>
          <w:lang w:val="en-GB"/>
        </w:rPr>
        <w:t xml:space="preserve"> </w:t>
      </w:r>
      <m:oMath>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3</m:t>
            </m:r>
          </m:sub>
        </m:sSub>
        <m:r>
          <m:rPr>
            <m:sty m:val="bi"/>
          </m:rPr>
          <w:rPr>
            <w:rFonts w:ascii="Cambria Math" w:hAnsi="Cambria Math"/>
            <w:lang w:val="en-GB"/>
          </w:rPr>
          <m:t>=</m:t>
        </m:r>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SB</m:t>
            </m:r>
          </m:sub>
        </m:sSub>
        <m:r>
          <m:rPr>
            <m:sty m:val="bi"/>
          </m:rPr>
          <w:rPr>
            <w:rFonts w:ascii="Cambria Math" w:hAnsi="Cambria Math"/>
            <w:lang w:val="en-GB"/>
          </w:rPr>
          <m:t>×R</m:t>
        </m:r>
      </m:oMath>
      <w:r>
        <w:rPr>
          <w:b/>
          <w:i/>
          <w:lang w:val="en-GB"/>
        </w:rPr>
        <w:t xml:space="preserve">, where </w:t>
      </w:r>
      <w:r w:rsidRPr="00E61663">
        <w:rPr>
          <w:b/>
          <w:i/>
          <w:lang w:val="en-GB"/>
        </w:rPr>
        <w:t>any CQI subband configured for Rel-16 Type II CSI shall be always a nominal subband which contains a number of RBs equal to the configured CQI subband size</w:t>
      </w:r>
      <w:r>
        <w:rPr>
          <w:b/>
          <w:i/>
          <w:lang w:val="en-GB"/>
        </w:rPr>
        <w:t>.</w:t>
      </w:r>
    </w:p>
    <w:p w14:paraId="0032805E" w14:textId="77777777" w:rsidR="00665803" w:rsidRDefault="00665803" w:rsidP="0086503F">
      <w:pPr>
        <w:pStyle w:val="Heading1"/>
        <w:numPr>
          <w:ilvl w:val="0"/>
          <w:numId w:val="0"/>
        </w:numPr>
        <w:jc w:val="both"/>
      </w:pPr>
      <w:r>
        <w:lastRenderedPageBreak/>
        <w:t>Appendix</w:t>
      </w:r>
    </w:p>
    <w:p w14:paraId="2C733638" w14:textId="1FCE53AF" w:rsidR="00665803" w:rsidRPr="00665803" w:rsidRDefault="00665803" w:rsidP="0086503F">
      <w:pPr>
        <w:jc w:val="center"/>
        <w:rPr>
          <w:b/>
          <w:lang w:val="en-GB"/>
        </w:rPr>
      </w:pPr>
      <w:r w:rsidRPr="00665803">
        <w:rPr>
          <w:b/>
          <w:lang w:val="en-GB"/>
        </w:rPr>
        <w:t xml:space="preserve">Table </w:t>
      </w:r>
      <w:r w:rsidR="00403FC6">
        <w:rPr>
          <w:b/>
          <w:lang w:val="en-GB"/>
        </w:rPr>
        <w:t>6</w:t>
      </w:r>
      <w:r w:rsidRPr="00665803">
        <w:rPr>
          <w:b/>
          <w:lang w:val="en-GB"/>
        </w:rPr>
        <w:t>, Simulation assumptions</w:t>
      </w:r>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0"/>
        <w:gridCol w:w="1821"/>
        <w:gridCol w:w="6154"/>
      </w:tblGrid>
      <w:tr w:rsidR="00665803" w:rsidRPr="0033781A" w14:paraId="3AD23826" w14:textId="77777777" w:rsidTr="00E57328">
        <w:trPr>
          <w:jc w:val="center"/>
        </w:trPr>
        <w:tc>
          <w:tcPr>
            <w:tcW w:w="3121" w:type="dxa"/>
            <w:gridSpan w:val="2"/>
            <w:shd w:val="clear" w:color="auto" w:fill="D9D9D9"/>
            <w:tcMar>
              <w:top w:w="72" w:type="dxa"/>
              <w:left w:w="144" w:type="dxa"/>
              <w:bottom w:w="72" w:type="dxa"/>
              <w:right w:w="144" w:type="dxa"/>
            </w:tcMar>
            <w:hideMark/>
          </w:tcPr>
          <w:p w14:paraId="5AF3DDCA" w14:textId="77777777" w:rsidR="00665803" w:rsidRPr="0033781A" w:rsidRDefault="00665803" w:rsidP="0086503F">
            <w:pPr>
              <w:spacing w:line="240" w:lineRule="atLeast"/>
              <w:contextualSpacing/>
              <w:jc w:val="center"/>
            </w:pPr>
            <w:r>
              <w:rPr>
                <w:b/>
                <w:bCs/>
              </w:rPr>
              <w:t>Parameter</w:t>
            </w:r>
          </w:p>
        </w:tc>
        <w:tc>
          <w:tcPr>
            <w:tcW w:w="6154" w:type="dxa"/>
            <w:shd w:val="clear" w:color="auto" w:fill="D9D9D9"/>
            <w:tcMar>
              <w:top w:w="72" w:type="dxa"/>
              <w:left w:w="144" w:type="dxa"/>
              <w:bottom w:w="72" w:type="dxa"/>
              <w:right w:w="144" w:type="dxa"/>
            </w:tcMar>
            <w:hideMark/>
          </w:tcPr>
          <w:p w14:paraId="589081D9" w14:textId="77777777" w:rsidR="00665803" w:rsidRPr="0033781A" w:rsidRDefault="00665803" w:rsidP="0086503F">
            <w:pPr>
              <w:spacing w:line="240" w:lineRule="atLeast"/>
              <w:contextualSpacing/>
              <w:jc w:val="center"/>
            </w:pPr>
            <w:r>
              <w:rPr>
                <w:b/>
                <w:bCs/>
              </w:rPr>
              <w:t>Value</w:t>
            </w:r>
          </w:p>
        </w:tc>
      </w:tr>
      <w:tr w:rsidR="00665803" w:rsidRPr="00911177" w14:paraId="5EA80C6E" w14:textId="77777777" w:rsidTr="00E57328">
        <w:trPr>
          <w:jc w:val="center"/>
        </w:trPr>
        <w:tc>
          <w:tcPr>
            <w:tcW w:w="3121" w:type="dxa"/>
            <w:gridSpan w:val="2"/>
            <w:shd w:val="clear" w:color="auto" w:fill="auto"/>
            <w:tcMar>
              <w:top w:w="72" w:type="dxa"/>
              <w:left w:w="144" w:type="dxa"/>
              <w:bottom w:w="72" w:type="dxa"/>
              <w:right w:w="144" w:type="dxa"/>
            </w:tcMar>
            <w:hideMark/>
          </w:tcPr>
          <w:p w14:paraId="2DC0ED3C" w14:textId="74E6B9D0" w:rsidR="00665803" w:rsidRPr="0033781A" w:rsidRDefault="00665803" w:rsidP="0086503F">
            <w:pPr>
              <w:spacing w:line="240" w:lineRule="atLeast"/>
              <w:contextualSpacing/>
              <w:jc w:val="center"/>
            </w:pPr>
            <w:r>
              <w:t xml:space="preserve">Duplex, </w:t>
            </w:r>
            <w:r w:rsidRPr="0033781A">
              <w:t>Waveform</w:t>
            </w:r>
          </w:p>
        </w:tc>
        <w:tc>
          <w:tcPr>
            <w:tcW w:w="6154" w:type="dxa"/>
            <w:shd w:val="clear" w:color="auto" w:fill="auto"/>
            <w:tcMar>
              <w:top w:w="72" w:type="dxa"/>
              <w:left w:w="144" w:type="dxa"/>
              <w:bottom w:w="72" w:type="dxa"/>
              <w:right w:w="144" w:type="dxa"/>
            </w:tcMar>
            <w:hideMark/>
          </w:tcPr>
          <w:p w14:paraId="5D59F20F" w14:textId="52734C15" w:rsidR="00665803" w:rsidRPr="00911177" w:rsidRDefault="00665803" w:rsidP="0086503F">
            <w:pPr>
              <w:spacing w:line="240" w:lineRule="atLeast"/>
              <w:contextualSpacing/>
              <w:jc w:val="center"/>
            </w:pPr>
            <w:r w:rsidRPr="00911177">
              <w:t>FDD (TDD is not precluded), OFDM</w:t>
            </w:r>
          </w:p>
        </w:tc>
      </w:tr>
      <w:tr w:rsidR="00665803" w:rsidRPr="00911177" w14:paraId="326354DC" w14:textId="77777777" w:rsidTr="00E57328">
        <w:trPr>
          <w:jc w:val="center"/>
        </w:trPr>
        <w:tc>
          <w:tcPr>
            <w:tcW w:w="3121" w:type="dxa"/>
            <w:gridSpan w:val="2"/>
            <w:shd w:val="clear" w:color="auto" w:fill="auto"/>
            <w:tcMar>
              <w:top w:w="72" w:type="dxa"/>
              <w:left w:w="144" w:type="dxa"/>
              <w:bottom w:w="72" w:type="dxa"/>
              <w:right w:w="144" w:type="dxa"/>
            </w:tcMar>
            <w:hideMark/>
          </w:tcPr>
          <w:p w14:paraId="6FF1AFC6" w14:textId="2C3AB4A5" w:rsidR="00665803" w:rsidRPr="0033781A" w:rsidRDefault="00665803" w:rsidP="0086503F">
            <w:pPr>
              <w:spacing w:line="240" w:lineRule="atLeast"/>
              <w:contextualSpacing/>
              <w:jc w:val="center"/>
            </w:pPr>
            <w:r w:rsidRPr="00265E47">
              <w:t>Multiple access</w:t>
            </w:r>
          </w:p>
        </w:tc>
        <w:tc>
          <w:tcPr>
            <w:tcW w:w="6154" w:type="dxa"/>
            <w:shd w:val="clear" w:color="auto" w:fill="auto"/>
            <w:tcMar>
              <w:top w:w="72" w:type="dxa"/>
              <w:left w:w="144" w:type="dxa"/>
              <w:bottom w:w="72" w:type="dxa"/>
              <w:right w:w="144" w:type="dxa"/>
            </w:tcMar>
            <w:hideMark/>
          </w:tcPr>
          <w:p w14:paraId="25F13AA3" w14:textId="6330F0CF" w:rsidR="00665803" w:rsidRPr="00911177" w:rsidRDefault="00665803" w:rsidP="0086503F">
            <w:pPr>
              <w:spacing w:line="240" w:lineRule="atLeast"/>
              <w:contextualSpacing/>
              <w:jc w:val="center"/>
            </w:pPr>
            <w:r w:rsidRPr="00911177">
              <w:t>OFDMA</w:t>
            </w:r>
          </w:p>
        </w:tc>
      </w:tr>
      <w:tr w:rsidR="00665803" w:rsidRPr="00911177" w14:paraId="45895D85" w14:textId="77777777" w:rsidTr="00E57328">
        <w:trPr>
          <w:jc w:val="center"/>
        </w:trPr>
        <w:tc>
          <w:tcPr>
            <w:tcW w:w="3121" w:type="dxa"/>
            <w:gridSpan w:val="2"/>
            <w:shd w:val="clear" w:color="auto" w:fill="auto"/>
            <w:tcMar>
              <w:top w:w="72" w:type="dxa"/>
              <w:left w:w="144" w:type="dxa"/>
              <w:bottom w:w="72" w:type="dxa"/>
              <w:right w:w="144" w:type="dxa"/>
            </w:tcMar>
          </w:tcPr>
          <w:p w14:paraId="27BB4700" w14:textId="77777777" w:rsidR="00665803" w:rsidRPr="0033781A" w:rsidRDefault="00665803" w:rsidP="0086503F">
            <w:pPr>
              <w:spacing w:line="240" w:lineRule="atLeast"/>
              <w:contextualSpacing/>
              <w:jc w:val="center"/>
            </w:pPr>
            <w:r w:rsidRPr="0033781A">
              <w:rPr>
                <w:rFonts w:hint="eastAsia"/>
              </w:rPr>
              <w:t>Scenario</w:t>
            </w:r>
          </w:p>
        </w:tc>
        <w:tc>
          <w:tcPr>
            <w:tcW w:w="6154" w:type="dxa"/>
            <w:shd w:val="clear" w:color="auto" w:fill="auto"/>
            <w:tcMar>
              <w:top w:w="72" w:type="dxa"/>
              <w:left w:w="144" w:type="dxa"/>
              <w:bottom w:w="72" w:type="dxa"/>
              <w:right w:w="144" w:type="dxa"/>
            </w:tcMar>
          </w:tcPr>
          <w:p w14:paraId="569FA4FD" w14:textId="2AD0A975" w:rsidR="00665803" w:rsidRPr="00911177" w:rsidRDefault="00665803" w:rsidP="0086503F">
            <w:pPr>
              <w:spacing w:line="240" w:lineRule="atLeast"/>
              <w:contextualSpacing/>
              <w:jc w:val="center"/>
              <w:rPr>
                <w:snapToGrid w:val="0"/>
              </w:rPr>
            </w:pPr>
            <w:r w:rsidRPr="00911177">
              <w:rPr>
                <w:snapToGrid w:val="0"/>
              </w:rPr>
              <w:t>Dense Urban</w:t>
            </w:r>
            <w:r>
              <w:rPr>
                <w:snapToGrid w:val="0"/>
              </w:rPr>
              <w:t>.</w:t>
            </w:r>
          </w:p>
        </w:tc>
      </w:tr>
      <w:tr w:rsidR="00665803" w:rsidRPr="00911177" w14:paraId="4F9E11F6" w14:textId="77777777" w:rsidTr="00E57328">
        <w:trPr>
          <w:jc w:val="center"/>
        </w:trPr>
        <w:tc>
          <w:tcPr>
            <w:tcW w:w="3121" w:type="dxa"/>
            <w:gridSpan w:val="2"/>
            <w:shd w:val="clear" w:color="auto" w:fill="auto"/>
            <w:tcMar>
              <w:top w:w="72" w:type="dxa"/>
              <w:left w:w="144" w:type="dxa"/>
              <w:bottom w:w="72" w:type="dxa"/>
              <w:right w:w="144" w:type="dxa"/>
            </w:tcMar>
          </w:tcPr>
          <w:p w14:paraId="41D58877" w14:textId="77777777" w:rsidR="00665803" w:rsidRPr="0033781A" w:rsidRDefault="00665803" w:rsidP="0086503F">
            <w:pPr>
              <w:spacing w:line="240" w:lineRule="atLeast"/>
              <w:contextualSpacing/>
              <w:jc w:val="center"/>
            </w:pPr>
            <w:r w:rsidRPr="0033781A">
              <w:rPr>
                <w:rFonts w:hint="eastAsia"/>
              </w:rPr>
              <w:t>Frequency Range</w:t>
            </w:r>
          </w:p>
        </w:tc>
        <w:tc>
          <w:tcPr>
            <w:tcW w:w="6154" w:type="dxa"/>
            <w:shd w:val="clear" w:color="auto" w:fill="auto"/>
            <w:tcMar>
              <w:top w:w="72" w:type="dxa"/>
              <w:left w:w="144" w:type="dxa"/>
              <w:bottom w:w="72" w:type="dxa"/>
              <w:right w:w="144" w:type="dxa"/>
            </w:tcMar>
          </w:tcPr>
          <w:p w14:paraId="37E10C35" w14:textId="77777777" w:rsidR="00665803" w:rsidRPr="00911177" w:rsidRDefault="00665803" w:rsidP="0086503F">
            <w:pPr>
              <w:spacing w:line="240" w:lineRule="atLeast"/>
              <w:contextualSpacing/>
              <w:jc w:val="center"/>
              <w:rPr>
                <w:snapToGrid w:val="0"/>
              </w:rPr>
            </w:pPr>
            <w:r w:rsidRPr="00911177">
              <w:rPr>
                <w:snapToGrid w:val="0"/>
              </w:rPr>
              <w:t>FR1 only, 4GHz.</w:t>
            </w:r>
          </w:p>
        </w:tc>
      </w:tr>
      <w:tr w:rsidR="00665803" w:rsidRPr="00911177" w14:paraId="298665F7" w14:textId="77777777" w:rsidTr="00E57328">
        <w:trPr>
          <w:jc w:val="center"/>
        </w:trPr>
        <w:tc>
          <w:tcPr>
            <w:tcW w:w="3121" w:type="dxa"/>
            <w:gridSpan w:val="2"/>
            <w:shd w:val="clear" w:color="auto" w:fill="auto"/>
            <w:tcMar>
              <w:top w:w="72" w:type="dxa"/>
              <w:left w:w="144" w:type="dxa"/>
              <w:bottom w:w="72" w:type="dxa"/>
              <w:right w:w="144" w:type="dxa"/>
            </w:tcMar>
          </w:tcPr>
          <w:p w14:paraId="7E23F9DB" w14:textId="77777777" w:rsidR="00665803" w:rsidRPr="0033781A" w:rsidRDefault="00665803" w:rsidP="0086503F">
            <w:pPr>
              <w:spacing w:line="240" w:lineRule="atLeast"/>
              <w:contextualSpacing/>
              <w:jc w:val="center"/>
            </w:pPr>
            <w:r>
              <w:rPr>
                <w:rFonts w:hint="eastAsia"/>
              </w:rPr>
              <w:t>Inter-BS distance</w:t>
            </w:r>
          </w:p>
        </w:tc>
        <w:tc>
          <w:tcPr>
            <w:tcW w:w="6154" w:type="dxa"/>
            <w:shd w:val="clear" w:color="auto" w:fill="auto"/>
            <w:tcMar>
              <w:top w:w="72" w:type="dxa"/>
              <w:left w:w="144" w:type="dxa"/>
              <w:bottom w:w="72" w:type="dxa"/>
              <w:right w:w="144" w:type="dxa"/>
            </w:tcMar>
          </w:tcPr>
          <w:p w14:paraId="4535518D" w14:textId="6793315A" w:rsidR="00665803" w:rsidRPr="00911177" w:rsidRDefault="00665803" w:rsidP="0086503F">
            <w:pPr>
              <w:spacing w:line="240" w:lineRule="atLeast"/>
              <w:contextualSpacing/>
              <w:jc w:val="center"/>
              <w:rPr>
                <w:b/>
                <w:snapToGrid w:val="0"/>
                <w:color w:val="0000FF"/>
              </w:rPr>
            </w:pPr>
            <w:r w:rsidRPr="00911177">
              <w:rPr>
                <w:snapToGrid w:val="0"/>
              </w:rPr>
              <w:t>200m</w:t>
            </w:r>
          </w:p>
        </w:tc>
      </w:tr>
      <w:tr w:rsidR="00665803" w:rsidRPr="00911177" w14:paraId="4FF0FE3C" w14:textId="77777777" w:rsidTr="00E57328">
        <w:trPr>
          <w:jc w:val="center"/>
        </w:trPr>
        <w:tc>
          <w:tcPr>
            <w:tcW w:w="3121" w:type="dxa"/>
            <w:gridSpan w:val="2"/>
            <w:shd w:val="clear" w:color="auto" w:fill="auto"/>
            <w:tcMar>
              <w:top w:w="72" w:type="dxa"/>
              <w:left w:w="144" w:type="dxa"/>
              <w:bottom w:w="72" w:type="dxa"/>
              <w:right w:w="144" w:type="dxa"/>
            </w:tcMar>
          </w:tcPr>
          <w:p w14:paraId="2402831C" w14:textId="77777777" w:rsidR="00665803" w:rsidRPr="0033781A" w:rsidRDefault="00665803" w:rsidP="0086503F">
            <w:pPr>
              <w:spacing w:line="240" w:lineRule="atLeast"/>
              <w:contextualSpacing/>
              <w:jc w:val="center"/>
            </w:pPr>
            <w:r>
              <w:rPr>
                <w:rFonts w:hint="eastAsia"/>
              </w:rPr>
              <w:t>Channel model</w:t>
            </w:r>
          </w:p>
        </w:tc>
        <w:tc>
          <w:tcPr>
            <w:tcW w:w="6154" w:type="dxa"/>
            <w:shd w:val="clear" w:color="auto" w:fill="auto"/>
            <w:tcMar>
              <w:top w:w="72" w:type="dxa"/>
              <w:left w:w="144" w:type="dxa"/>
              <w:bottom w:w="72" w:type="dxa"/>
              <w:right w:w="144" w:type="dxa"/>
            </w:tcMar>
          </w:tcPr>
          <w:p w14:paraId="0F6C7C80" w14:textId="14D94914" w:rsidR="00665803" w:rsidRPr="00911177" w:rsidRDefault="00665803" w:rsidP="0086503F">
            <w:pPr>
              <w:spacing w:line="240" w:lineRule="atLeast"/>
              <w:contextualSpacing/>
              <w:jc w:val="center"/>
              <w:rPr>
                <w:snapToGrid w:val="0"/>
              </w:rPr>
            </w:pPr>
            <w:r w:rsidRPr="00911177">
              <w:rPr>
                <w:snapToGrid w:val="0"/>
              </w:rPr>
              <w:t>According to the TR 38.901</w:t>
            </w:r>
          </w:p>
        </w:tc>
      </w:tr>
      <w:tr w:rsidR="00665803" w:rsidRPr="00911177" w14:paraId="435367EE" w14:textId="77777777" w:rsidTr="00E57328">
        <w:trPr>
          <w:jc w:val="center"/>
        </w:trPr>
        <w:tc>
          <w:tcPr>
            <w:tcW w:w="3121" w:type="dxa"/>
            <w:gridSpan w:val="2"/>
            <w:shd w:val="clear" w:color="auto" w:fill="auto"/>
            <w:tcMar>
              <w:top w:w="72" w:type="dxa"/>
              <w:left w:w="144" w:type="dxa"/>
              <w:bottom w:w="72" w:type="dxa"/>
              <w:right w:w="144" w:type="dxa"/>
            </w:tcMar>
          </w:tcPr>
          <w:p w14:paraId="6B56256D" w14:textId="77777777" w:rsidR="00665803" w:rsidRPr="0033781A" w:rsidRDefault="00665803" w:rsidP="0086503F">
            <w:pPr>
              <w:spacing w:line="240" w:lineRule="atLeast"/>
              <w:contextualSpacing/>
              <w:jc w:val="center"/>
            </w:pPr>
            <w:r w:rsidRPr="00265E47">
              <w:rPr>
                <w:rFonts w:hint="eastAsia"/>
              </w:rPr>
              <w:t>Antenna setup and port layouts</w:t>
            </w:r>
            <w:r>
              <w:t xml:space="preserve"> at </w:t>
            </w:r>
            <w:proofErr w:type="spellStart"/>
            <w:r>
              <w:t>gNB</w:t>
            </w:r>
            <w:proofErr w:type="spellEnd"/>
          </w:p>
        </w:tc>
        <w:tc>
          <w:tcPr>
            <w:tcW w:w="6154" w:type="dxa"/>
            <w:shd w:val="clear" w:color="auto" w:fill="auto"/>
            <w:tcMar>
              <w:top w:w="72" w:type="dxa"/>
              <w:left w:w="144" w:type="dxa"/>
              <w:bottom w:w="72" w:type="dxa"/>
              <w:right w:w="144" w:type="dxa"/>
            </w:tcMar>
          </w:tcPr>
          <w:p w14:paraId="62E6BA6F" w14:textId="77777777" w:rsidR="00665803" w:rsidRPr="00425523" w:rsidRDefault="00665803" w:rsidP="0086503F">
            <w:pPr>
              <w:spacing w:line="240" w:lineRule="atLeast"/>
              <w:contextualSpacing/>
              <w:jc w:val="center"/>
              <w:rPr>
                <w:snapToGrid w:val="0"/>
              </w:rPr>
            </w:pPr>
            <w:r w:rsidRPr="00425523">
              <w:rPr>
                <w:snapToGrid w:val="0"/>
              </w:rPr>
              <w:t>Companies need to report which option(s) are used between</w:t>
            </w:r>
          </w:p>
          <w:p w14:paraId="488B2DA2" w14:textId="6ED52FA6" w:rsidR="00665803" w:rsidRPr="00425523" w:rsidRDefault="00665803" w:rsidP="006D0DAD">
            <w:pPr>
              <w:pStyle w:val="ListParagraph"/>
              <w:numPr>
                <w:ilvl w:val="0"/>
                <w:numId w:val="7"/>
              </w:numPr>
              <w:autoSpaceDE w:val="0"/>
              <w:autoSpaceDN w:val="0"/>
              <w:adjustRightInd w:val="0"/>
              <w:snapToGrid w:val="0"/>
              <w:spacing w:before="0" w:line="240" w:lineRule="atLeast"/>
              <w:contextualSpacing/>
              <w:jc w:val="center"/>
              <w:rPr>
                <w:snapToGrid w:val="0"/>
                <w:szCs w:val="20"/>
              </w:rPr>
            </w:pPr>
            <w:r w:rsidRPr="00425523">
              <w:rPr>
                <w:snapToGrid w:val="0"/>
                <w:szCs w:val="20"/>
              </w:rPr>
              <w:t>32 ports: (8,8,2,1,1,2,8), (</w:t>
            </w:r>
            <w:proofErr w:type="spellStart"/>
            <w:proofErr w:type="gramStart"/>
            <w:r w:rsidRPr="00425523">
              <w:rPr>
                <w:snapToGrid w:val="0"/>
                <w:szCs w:val="20"/>
              </w:rPr>
              <w:t>dH,dV</w:t>
            </w:r>
            <w:proofErr w:type="spellEnd"/>
            <w:proofErr w:type="gramEnd"/>
            <w:r w:rsidRPr="00425523">
              <w:rPr>
                <w:snapToGrid w:val="0"/>
                <w:szCs w:val="20"/>
              </w:rPr>
              <w:t>) = (0.5, 0.8)λ</w:t>
            </w:r>
          </w:p>
          <w:p w14:paraId="1E627C9D" w14:textId="77777777" w:rsidR="00665803" w:rsidRPr="00911177" w:rsidRDefault="00665803" w:rsidP="0086503F">
            <w:pPr>
              <w:spacing w:line="240" w:lineRule="atLeast"/>
              <w:contextualSpacing/>
              <w:jc w:val="center"/>
            </w:pPr>
            <w:r w:rsidRPr="00425523">
              <w:rPr>
                <w:bCs/>
              </w:rPr>
              <w:t>Other configurations are not precluded.</w:t>
            </w:r>
          </w:p>
        </w:tc>
      </w:tr>
      <w:tr w:rsidR="00665803" w:rsidRPr="00911177" w14:paraId="36D0AEAB" w14:textId="77777777" w:rsidTr="00E57328">
        <w:trPr>
          <w:jc w:val="center"/>
        </w:trPr>
        <w:tc>
          <w:tcPr>
            <w:tcW w:w="3121" w:type="dxa"/>
            <w:gridSpan w:val="2"/>
            <w:shd w:val="clear" w:color="auto" w:fill="auto"/>
            <w:tcMar>
              <w:top w:w="72" w:type="dxa"/>
              <w:left w:w="144" w:type="dxa"/>
              <w:bottom w:w="72" w:type="dxa"/>
              <w:right w:w="144" w:type="dxa"/>
            </w:tcMar>
          </w:tcPr>
          <w:p w14:paraId="71C6E794" w14:textId="77777777" w:rsidR="00665803" w:rsidRPr="00265E47" w:rsidRDefault="00665803" w:rsidP="0086503F">
            <w:pPr>
              <w:spacing w:line="240" w:lineRule="atLeast"/>
              <w:contextualSpacing/>
              <w:jc w:val="center"/>
            </w:pPr>
            <w:r w:rsidRPr="00265E47">
              <w:rPr>
                <w:rFonts w:hint="eastAsia"/>
              </w:rPr>
              <w:t>Antenna setup and port layouts</w:t>
            </w:r>
            <w:r>
              <w:t xml:space="preserve"> at UE</w:t>
            </w:r>
          </w:p>
        </w:tc>
        <w:tc>
          <w:tcPr>
            <w:tcW w:w="6154" w:type="dxa"/>
            <w:shd w:val="clear" w:color="auto" w:fill="auto"/>
            <w:tcMar>
              <w:top w:w="72" w:type="dxa"/>
              <w:left w:w="144" w:type="dxa"/>
              <w:bottom w:w="72" w:type="dxa"/>
              <w:right w:w="144" w:type="dxa"/>
            </w:tcMar>
          </w:tcPr>
          <w:p w14:paraId="76AF1BF6" w14:textId="77777777" w:rsidR="00665803" w:rsidRPr="00911177" w:rsidRDefault="00665803" w:rsidP="0086503F">
            <w:pPr>
              <w:spacing w:line="240" w:lineRule="atLeast"/>
              <w:contextualSpacing/>
              <w:jc w:val="center"/>
              <w:rPr>
                <w:snapToGrid w:val="0"/>
              </w:rPr>
            </w:pPr>
            <w:r w:rsidRPr="00911177">
              <w:rPr>
                <w:snapToGrid w:val="0"/>
              </w:rPr>
              <w:t>2RX: (1,1,2,1,1,1,</w:t>
            </w:r>
            <w:r w:rsidRPr="00112C24">
              <w:rPr>
                <w:snapToGrid w:val="0"/>
              </w:rPr>
              <w:t>1</w:t>
            </w:r>
            <w:r w:rsidRPr="00911177">
              <w:rPr>
                <w:snapToGrid w:val="0"/>
              </w:rPr>
              <w:t>), (</w:t>
            </w:r>
            <w:proofErr w:type="spellStart"/>
            <w:proofErr w:type="gramStart"/>
            <w:r w:rsidRPr="00911177">
              <w:rPr>
                <w:snapToGrid w:val="0"/>
              </w:rPr>
              <w:t>dH,dV</w:t>
            </w:r>
            <w:proofErr w:type="spellEnd"/>
            <w:proofErr w:type="gramEnd"/>
            <w:r w:rsidRPr="00911177">
              <w:rPr>
                <w:snapToGrid w:val="0"/>
              </w:rPr>
              <w:t>) = (0.5, 0.5)λ for (rank 1,2) Type II overhead reduction</w:t>
            </w:r>
          </w:p>
        </w:tc>
      </w:tr>
      <w:tr w:rsidR="00665803" w:rsidRPr="00425523" w14:paraId="4E07DA2B" w14:textId="77777777" w:rsidTr="00E57328">
        <w:trPr>
          <w:jc w:val="center"/>
        </w:trPr>
        <w:tc>
          <w:tcPr>
            <w:tcW w:w="3121" w:type="dxa"/>
            <w:gridSpan w:val="2"/>
            <w:shd w:val="clear" w:color="auto" w:fill="auto"/>
            <w:tcMar>
              <w:top w:w="72" w:type="dxa"/>
              <w:left w:w="144" w:type="dxa"/>
              <w:bottom w:w="72" w:type="dxa"/>
              <w:right w:w="144" w:type="dxa"/>
            </w:tcMar>
          </w:tcPr>
          <w:p w14:paraId="7EC9AB29" w14:textId="0391D3AB" w:rsidR="00665803" w:rsidRPr="00FD7540" w:rsidRDefault="00665803" w:rsidP="0086503F">
            <w:pPr>
              <w:spacing w:line="240" w:lineRule="atLeast"/>
              <w:contextualSpacing/>
              <w:jc w:val="center"/>
            </w:pPr>
            <w:r w:rsidRPr="00FD7540">
              <w:rPr>
                <w:rFonts w:hint="eastAsia"/>
              </w:rPr>
              <w:t xml:space="preserve">BS </w:t>
            </w:r>
            <w:r w:rsidRPr="00FD7540">
              <w:t>Tx power</w:t>
            </w:r>
          </w:p>
        </w:tc>
        <w:tc>
          <w:tcPr>
            <w:tcW w:w="6154" w:type="dxa"/>
            <w:shd w:val="clear" w:color="auto" w:fill="auto"/>
            <w:tcMar>
              <w:top w:w="72" w:type="dxa"/>
              <w:left w:w="144" w:type="dxa"/>
              <w:bottom w:w="72" w:type="dxa"/>
              <w:right w:w="144" w:type="dxa"/>
            </w:tcMar>
          </w:tcPr>
          <w:p w14:paraId="19B84A52" w14:textId="77777777" w:rsidR="00665803" w:rsidRPr="00425523" w:rsidRDefault="00665803" w:rsidP="0086503F">
            <w:pPr>
              <w:spacing w:line="240" w:lineRule="atLeast"/>
              <w:contextualSpacing/>
              <w:jc w:val="center"/>
              <w:rPr>
                <w:snapToGrid w:val="0"/>
              </w:rPr>
            </w:pPr>
            <w:r w:rsidRPr="00425523">
              <w:rPr>
                <w:snapToGrid w:val="0"/>
              </w:rPr>
              <w:t>41 dBm</w:t>
            </w:r>
          </w:p>
        </w:tc>
      </w:tr>
      <w:tr w:rsidR="00665803" w:rsidRPr="00425523" w14:paraId="57886A24" w14:textId="77777777" w:rsidTr="00E57328">
        <w:trPr>
          <w:jc w:val="center"/>
        </w:trPr>
        <w:tc>
          <w:tcPr>
            <w:tcW w:w="3121" w:type="dxa"/>
            <w:gridSpan w:val="2"/>
            <w:shd w:val="clear" w:color="auto" w:fill="auto"/>
            <w:tcMar>
              <w:top w:w="72" w:type="dxa"/>
              <w:left w:w="144" w:type="dxa"/>
              <w:bottom w:w="72" w:type="dxa"/>
              <w:right w:w="144" w:type="dxa"/>
            </w:tcMar>
          </w:tcPr>
          <w:p w14:paraId="1E498E2C" w14:textId="0C71EB04" w:rsidR="00665803" w:rsidRPr="00FD7540" w:rsidRDefault="00665803" w:rsidP="0086503F">
            <w:pPr>
              <w:spacing w:line="240" w:lineRule="atLeast"/>
              <w:contextualSpacing/>
              <w:jc w:val="center"/>
            </w:pPr>
            <w:r w:rsidRPr="00FD7540">
              <w:t>BS antenna height</w:t>
            </w:r>
          </w:p>
        </w:tc>
        <w:tc>
          <w:tcPr>
            <w:tcW w:w="6154" w:type="dxa"/>
            <w:shd w:val="clear" w:color="auto" w:fill="auto"/>
            <w:tcMar>
              <w:top w:w="72" w:type="dxa"/>
              <w:left w:w="144" w:type="dxa"/>
              <w:bottom w:w="72" w:type="dxa"/>
              <w:right w:w="144" w:type="dxa"/>
            </w:tcMar>
          </w:tcPr>
          <w:p w14:paraId="06DFECB4" w14:textId="0951AC28" w:rsidR="00665803" w:rsidRPr="00425523" w:rsidRDefault="00665803" w:rsidP="0086503F">
            <w:pPr>
              <w:spacing w:line="240" w:lineRule="atLeast"/>
              <w:contextualSpacing/>
              <w:jc w:val="center"/>
              <w:rPr>
                <w:snapToGrid w:val="0"/>
              </w:rPr>
            </w:pPr>
            <w:r w:rsidRPr="00425523">
              <w:rPr>
                <w:snapToGrid w:val="0"/>
              </w:rPr>
              <w:t>25m</w:t>
            </w:r>
          </w:p>
        </w:tc>
      </w:tr>
      <w:tr w:rsidR="00665803" w:rsidRPr="00425523" w14:paraId="2CD00B62" w14:textId="77777777" w:rsidTr="00E57328">
        <w:trPr>
          <w:jc w:val="center"/>
        </w:trPr>
        <w:tc>
          <w:tcPr>
            <w:tcW w:w="3121" w:type="dxa"/>
            <w:gridSpan w:val="2"/>
            <w:shd w:val="clear" w:color="auto" w:fill="auto"/>
            <w:tcMar>
              <w:top w:w="72" w:type="dxa"/>
              <w:left w:w="144" w:type="dxa"/>
              <w:bottom w:w="72" w:type="dxa"/>
              <w:right w:w="144" w:type="dxa"/>
            </w:tcMar>
          </w:tcPr>
          <w:p w14:paraId="275CBC20" w14:textId="77777777" w:rsidR="00665803" w:rsidRPr="00FD7540" w:rsidRDefault="00665803" w:rsidP="0086503F">
            <w:pPr>
              <w:spacing w:line="240" w:lineRule="atLeast"/>
              <w:contextualSpacing/>
              <w:jc w:val="center"/>
            </w:pPr>
            <w:r w:rsidRPr="00FD7540">
              <w:t>UE antenna height &amp; gain</w:t>
            </w:r>
          </w:p>
        </w:tc>
        <w:tc>
          <w:tcPr>
            <w:tcW w:w="6154" w:type="dxa"/>
            <w:shd w:val="clear" w:color="auto" w:fill="auto"/>
            <w:tcMar>
              <w:top w:w="72" w:type="dxa"/>
              <w:left w:w="144" w:type="dxa"/>
              <w:bottom w:w="72" w:type="dxa"/>
              <w:right w:w="144" w:type="dxa"/>
            </w:tcMar>
          </w:tcPr>
          <w:p w14:paraId="2BA9D152" w14:textId="1D463ABF" w:rsidR="00665803" w:rsidRPr="00425523" w:rsidRDefault="00665803" w:rsidP="0086503F">
            <w:pPr>
              <w:spacing w:line="240" w:lineRule="atLeast"/>
              <w:contextualSpacing/>
              <w:jc w:val="center"/>
              <w:rPr>
                <w:snapToGrid w:val="0"/>
              </w:rPr>
            </w:pPr>
            <w:r w:rsidRPr="00425523">
              <w:rPr>
                <w:snapToGrid w:val="0"/>
              </w:rPr>
              <w:t>Follow TR36.873</w:t>
            </w:r>
          </w:p>
        </w:tc>
      </w:tr>
      <w:tr w:rsidR="00665803" w:rsidRPr="00425523" w14:paraId="1D10688E" w14:textId="77777777" w:rsidTr="00E57328">
        <w:trPr>
          <w:jc w:val="center"/>
        </w:trPr>
        <w:tc>
          <w:tcPr>
            <w:tcW w:w="3121" w:type="dxa"/>
            <w:gridSpan w:val="2"/>
            <w:shd w:val="clear" w:color="auto" w:fill="auto"/>
            <w:tcMar>
              <w:top w:w="72" w:type="dxa"/>
              <w:left w:w="144" w:type="dxa"/>
              <w:bottom w:w="72" w:type="dxa"/>
              <w:right w:w="144" w:type="dxa"/>
            </w:tcMar>
          </w:tcPr>
          <w:p w14:paraId="44518B37" w14:textId="77777777" w:rsidR="00665803" w:rsidRPr="00FD7540" w:rsidRDefault="00665803" w:rsidP="0086503F">
            <w:pPr>
              <w:spacing w:line="240" w:lineRule="atLeast"/>
              <w:contextualSpacing/>
              <w:jc w:val="center"/>
            </w:pPr>
            <w:r w:rsidRPr="00FD7540">
              <w:t>UE receiver noise figure</w:t>
            </w:r>
          </w:p>
        </w:tc>
        <w:tc>
          <w:tcPr>
            <w:tcW w:w="6154" w:type="dxa"/>
            <w:shd w:val="clear" w:color="auto" w:fill="auto"/>
            <w:tcMar>
              <w:top w:w="72" w:type="dxa"/>
              <w:left w:w="144" w:type="dxa"/>
              <w:bottom w:w="72" w:type="dxa"/>
              <w:right w:w="144" w:type="dxa"/>
            </w:tcMar>
          </w:tcPr>
          <w:p w14:paraId="075683F1" w14:textId="77777777" w:rsidR="00665803" w:rsidRPr="00425523" w:rsidRDefault="00665803" w:rsidP="0086503F">
            <w:pPr>
              <w:spacing w:line="240" w:lineRule="atLeast"/>
              <w:contextualSpacing/>
              <w:jc w:val="center"/>
              <w:rPr>
                <w:snapToGrid w:val="0"/>
              </w:rPr>
            </w:pPr>
            <w:r w:rsidRPr="00425523">
              <w:rPr>
                <w:snapToGrid w:val="0"/>
              </w:rPr>
              <w:t>9dB</w:t>
            </w:r>
          </w:p>
        </w:tc>
      </w:tr>
      <w:tr w:rsidR="00665803" w:rsidRPr="00911177" w14:paraId="619FED28" w14:textId="77777777" w:rsidTr="00E57328">
        <w:trPr>
          <w:jc w:val="center"/>
        </w:trPr>
        <w:tc>
          <w:tcPr>
            <w:tcW w:w="3121" w:type="dxa"/>
            <w:gridSpan w:val="2"/>
            <w:shd w:val="clear" w:color="auto" w:fill="auto"/>
            <w:tcMar>
              <w:top w:w="72" w:type="dxa"/>
              <w:left w:w="144" w:type="dxa"/>
              <w:bottom w:w="72" w:type="dxa"/>
              <w:right w:w="144" w:type="dxa"/>
            </w:tcMar>
            <w:hideMark/>
          </w:tcPr>
          <w:p w14:paraId="1987C550" w14:textId="2A487E6A" w:rsidR="00665803" w:rsidRPr="0033781A" w:rsidRDefault="00665803" w:rsidP="0086503F">
            <w:pPr>
              <w:spacing w:line="240" w:lineRule="atLeast"/>
              <w:contextualSpacing/>
              <w:jc w:val="center"/>
            </w:pPr>
            <w:r w:rsidRPr="00265E47">
              <w:t>Modulation</w:t>
            </w:r>
          </w:p>
        </w:tc>
        <w:tc>
          <w:tcPr>
            <w:tcW w:w="6154" w:type="dxa"/>
            <w:shd w:val="clear" w:color="auto" w:fill="auto"/>
            <w:tcMar>
              <w:top w:w="72" w:type="dxa"/>
              <w:left w:w="144" w:type="dxa"/>
              <w:bottom w:w="72" w:type="dxa"/>
              <w:right w:w="144" w:type="dxa"/>
            </w:tcMar>
            <w:hideMark/>
          </w:tcPr>
          <w:p w14:paraId="08A94A9C" w14:textId="3A2677DC" w:rsidR="00665803" w:rsidRPr="00911177" w:rsidRDefault="00665803" w:rsidP="0086503F">
            <w:pPr>
              <w:spacing w:line="240" w:lineRule="atLeast"/>
              <w:contextualSpacing/>
              <w:jc w:val="center"/>
            </w:pPr>
            <w:r w:rsidRPr="00911177">
              <w:t>Up to 256QAM</w:t>
            </w:r>
          </w:p>
        </w:tc>
      </w:tr>
      <w:tr w:rsidR="00665803" w:rsidRPr="00911177" w14:paraId="7C509970" w14:textId="77777777" w:rsidTr="00E57328">
        <w:trPr>
          <w:jc w:val="center"/>
        </w:trPr>
        <w:tc>
          <w:tcPr>
            <w:tcW w:w="3121" w:type="dxa"/>
            <w:gridSpan w:val="2"/>
            <w:shd w:val="clear" w:color="auto" w:fill="auto"/>
            <w:tcMar>
              <w:top w:w="72" w:type="dxa"/>
              <w:left w:w="144" w:type="dxa"/>
              <w:bottom w:w="72" w:type="dxa"/>
              <w:right w:w="144" w:type="dxa"/>
            </w:tcMar>
            <w:hideMark/>
          </w:tcPr>
          <w:p w14:paraId="4F59F0FF" w14:textId="70D0F41B" w:rsidR="00665803" w:rsidRPr="0033781A" w:rsidRDefault="00665803" w:rsidP="0086503F">
            <w:pPr>
              <w:spacing w:line="240" w:lineRule="atLeast"/>
              <w:contextualSpacing/>
              <w:jc w:val="center"/>
            </w:pPr>
            <w:r w:rsidRPr="0033781A">
              <w:t>Coding on PDSCH</w:t>
            </w:r>
          </w:p>
        </w:tc>
        <w:tc>
          <w:tcPr>
            <w:tcW w:w="6154" w:type="dxa"/>
            <w:shd w:val="clear" w:color="auto" w:fill="auto"/>
            <w:tcMar>
              <w:top w:w="72" w:type="dxa"/>
              <w:left w:w="144" w:type="dxa"/>
              <w:bottom w:w="72" w:type="dxa"/>
              <w:right w:w="144" w:type="dxa"/>
            </w:tcMar>
            <w:hideMark/>
          </w:tcPr>
          <w:p w14:paraId="487F3BD4" w14:textId="77777777" w:rsidR="00665803" w:rsidRPr="00911177" w:rsidRDefault="00665803" w:rsidP="0086503F">
            <w:pPr>
              <w:spacing w:line="240" w:lineRule="atLeast"/>
              <w:contextualSpacing/>
              <w:jc w:val="center"/>
            </w:pPr>
            <w:r w:rsidRPr="00911177">
              <w:t>LDPC</w:t>
            </w:r>
          </w:p>
          <w:p w14:paraId="54272202" w14:textId="1B31B110" w:rsidR="00665803" w:rsidRPr="00911177" w:rsidRDefault="00665803" w:rsidP="0086503F">
            <w:pPr>
              <w:spacing w:line="240" w:lineRule="atLeast"/>
              <w:contextualSpacing/>
              <w:jc w:val="center"/>
              <w:rPr>
                <w:lang w:eastAsia="zh-CN"/>
              </w:rPr>
            </w:pPr>
            <w:r w:rsidRPr="00911177">
              <w:t>Max code-block size=8448bit</w:t>
            </w:r>
          </w:p>
        </w:tc>
      </w:tr>
      <w:tr w:rsidR="00665803" w:rsidRPr="00911177" w14:paraId="698BBE5D" w14:textId="77777777" w:rsidTr="00E57328">
        <w:trPr>
          <w:jc w:val="center"/>
        </w:trPr>
        <w:tc>
          <w:tcPr>
            <w:tcW w:w="1300" w:type="dxa"/>
            <w:vMerge w:val="restart"/>
            <w:shd w:val="clear" w:color="auto" w:fill="auto"/>
            <w:tcMar>
              <w:top w:w="72" w:type="dxa"/>
              <w:left w:w="144" w:type="dxa"/>
              <w:bottom w:w="72" w:type="dxa"/>
              <w:right w:w="144" w:type="dxa"/>
            </w:tcMar>
            <w:hideMark/>
          </w:tcPr>
          <w:p w14:paraId="3B1B6169" w14:textId="77777777" w:rsidR="00665803" w:rsidRPr="0033781A" w:rsidRDefault="00665803" w:rsidP="0086503F">
            <w:pPr>
              <w:spacing w:line="240" w:lineRule="atLeast"/>
              <w:contextualSpacing/>
              <w:jc w:val="center"/>
            </w:pPr>
            <w:r w:rsidRPr="0033781A">
              <w:t>Numerology</w:t>
            </w:r>
          </w:p>
        </w:tc>
        <w:tc>
          <w:tcPr>
            <w:tcW w:w="1821" w:type="dxa"/>
            <w:shd w:val="clear" w:color="auto" w:fill="auto"/>
          </w:tcPr>
          <w:p w14:paraId="2474DF93" w14:textId="5C627306" w:rsidR="00665803" w:rsidRPr="0033781A" w:rsidRDefault="00665803" w:rsidP="0086503F">
            <w:pPr>
              <w:spacing w:line="240" w:lineRule="atLeast"/>
              <w:ind w:leftChars="54" w:left="108"/>
              <w:contextualSpacing/>
              <w:jc w:val="center"/>
            </w:pPr>
            <w:r w:rsidRPr="0033781A">
              <w:t>Slot/non-slot</w:t>
            </w:r>
          </w:p>
        </w:tc>
        <w:tc>
          <w:tcPr>
            <w:tcW w:w="6154" w:type="dxa"/>
            <w:shd w:val="clear" w:color="auto" w:fill="auto"/>
            <w:tcMar>
              <w:top w:w="72" w:type="dxa"/>
              <w:left w:w="144" w:type="dxa"/>
              <w:bottom w:w="72" w:type="dxa"/>
              <w:right w:w="144" w:type="dxa"/>
            </w:tcMar>
            <w:hideMark/>
          </w:tcPr>
          <w:p w14:paraId="32B1C97E" w14:textId="77777777" w:rsidR="00665803" w:rsidRPr="00911177" w:rsidRDefault="00665803" w:rsidP="0086503F">
            <w:pPr>
              <w:spacing w:line="240" w:lineRule="atLeast"/>
              <w:contextualSpacing/>
              <w:jc w:val="center"/>
              <w:rPr>
                <w:lang w:eastAsia="zh-CN"/>
              </w:rPr>
            </w:pPr>
            <w:r w:rsidRPr="00911177">
              <w:rPr>
                <w:bCs/>
              </w:rPr>
              <w:t xml:space="preserve">14 </w:t>
            </w:r>
            <w:r w:rsidRPr="00911177">
              <w:rPr>
                <w:bCs/>
                <w:lang w:eastAsia="zh-CN"/>
              </w:rPr>
              <w:t xml:space="preserve">OFDM symbol </w:t>
            </w:r>
            <w:r w:rsidRPr="00911177">
              <w:rPr>
                <w:bCs/>
              </w:rPr>
              <w:t>slot</w:t>
            </w:r>
          </w:p>
        </w:tc>
      </w:tr>
      <w:tr w:rsidR="00665803" w:rsidRPr="00911177" w14:paraId="59327CCD" w14:textId="77777777" w:rsidTr="00E57328">
        <w:trPr>
          <w:jc w:val="center"/>
        </w:trPr>
        <w:tc>
          <w:tcPr>
            <w:tcW w:w="1300" w:type="dxa"/>
            <w:vMerge/>
            <w:shd w:val="clear" w:color="auto" w:fill="auto"/>
            <w:tcMar>
              <w:top w:w="72" w:type="dxa"/>
              <w:left w:w="144" w:type="dxa"/>
              <w:bottom w:w="72" w:type="dxa"/>
              <w:right w:w="144" w:type="dxa"/>
            </w:tcMar>
            <w:hideMark/>
          </w:tcPr>
          <w:p w14:paraId="3112DC97" w14:textId="77777777" w:rsidR="00665803" w:rsidRPr="0033781A" w:rsidRDefault="00665803" w:rsidP="0086503F">
            <w:pPr>
              <w:spacing w:line="240" w:lineRule="atLeast"/>
              <w:contextualSpacing/>
              <w:jc w:val="center"/>
            </w:pPr>
          </w:p>
        </w:tc>
        <w:tc>
          <w:tcPr>
            <w:tcW w:w="1821" w:type="dxa"/>
            <w:shd w:val="clear" w:color="auto" w:fill="auto"/>
          </w:tcPr>
          <w:p w14:paraId="3BA5486D" w14:textId="47E3A092" w:rsidR="00665803" w:rsidRPr="0033781A" w:rsidRDefault="00665803" w:rsidP="0086503F">
            <w:pPr>
              <w:spacing w:line="240" w:lineRule="atLeast"/>
              <w:ind w:leftChars="54" w:left="108"/>
              <w:contextualSpacing/>
              <w:jc w:val="center"/>
            </w:pPr>
            <w:r w:rsidRPr="0033781A">
              <w:t>SCS</w:t>
            </w:r>
          </w:p>
        </w:tc>
        <w:tc>
          <w:tcPr>
            <w:tcW w:w="6154" w:type="dxa"/>
            <w:shd w:val="clear" w:color="auto" w:fill="auto"/>
            <w:tcMar>
              <w:top w:w="72" w:type="dxa"/>
              <w:left w:w="144" w:type="dxa"/>
              <w:bottom w:w="72" w:type="dxa"/>
              <w:right w:w="144" w:type="dxa"/>
            </w:tcMar>
            <w:hideMark/>
          </w:tcPr>
          <w:p w14:paraId="4ED84095" w14:textId="0293D064" w:rsidR="00665803" w:rsidRPr="00911177" w:rsidRDefault="00665803" w:rsidP="0086503F">
            <w:pPr>
              <w:spacing w:line="240" w:lineRule="atLeast"/>
              <w:contextualSpacing/>
              <w:jc w:val="center"/>
              <w:rPr>
                <w:bCs/>
                <w:lang w:eastAsia="zh-CN"/>
              </w:rPr>
            </w:pPr>
            <w:r w:rsidRPr="00911177">
              <w:rPr>
                <w:bCs/>
              </w:rPr>
              <w:t>15kHz</w:t>
            </w:r>
          </w:p>
        </w:tc>
      </w:tr>
      <w:tr w:rsidR="00665803" w:rsidRPr="00911177" w14:paraId="4A812998" w14:textId="77777777" w:rsidTr="00E57328">
        <w:trPr>
          <w:jc w:val="center"/>
        </w:trPr>
        <w:tc>
          <w:tcPr>
            <w:tcW w:w="3121" w:type="dxa"/>
            <w:gridSpan w:val="2"/>
            <w:shd w:val="clear" w:color="auto" w:fill="auto"/>
            <w:tcMar>
              <w:top w:w="72" w:type="dxa"/>
              <w:left w:w="144" w:type="dxa"/>
              <w:bottom w:w="72" w:type="dxa"/>
              <w:right w:w="144" w:type="dxa"/>
            </w:tcMar>
            <w:hideMark/>
          </w:tcPr>
          <w:p w14:paraId="00EABB2A" w14:textId="77777777" w:rsidR="00665803" w:rsidRPr="0033781A" w:rsidRDefault="00665803" w:rsidP="0086503F">
            <w:pPr>
              <w:spacing w:line="240" w:lineRule="atLeast"/>
              <w:contextualSpacing/>
              <w:jc w:val="center"/>
              <w:rPr>
                <w:lang w:eastAsia="zh-CN"/>
              </w:rPr>
            </w:pPr>
            <w:r w:rsidRPr="0033781A">
              <w:rPr>
                <w:lang w:eastAsia="zh-CN"/>
              </w:rPr>
              <w:t>N</w:t>
            </w:r>
            <w:r w:rsidRPr="0033781A">
              <w:t xml:space="preserve">umber </w:t>
            </w:r>
            <w:r w:rsidRPr="0033781A">
              <w:rPr>
                <w:lang w:eastAsia="zh-CN"/>
              </w:rPr>
              <w:t>of RBs</w:t>
            </w:r>
          </w:p>
        </w:tc>
        <w:tc>
          <w:tcPr>
            <w:tcW w:w="6154" w:type="dxa"/>
            <w:shd w:val="clear" w:color="auto" w:fill="auto"/>
            <w:tcMar>
              <w:top w:w="72" w:type="dxa"/>
              <w:left w:w="144" w:type="dxa"/>
              <w:bottom w:w="72" w:type="dxa"/>
              <w:right w:w="144" w:type="dxa"/>
            </w:tcMar>
            <w:hideMark/>
          </w:tcPr>
          <w:p w14:paraId="481AE2F2" w14:textId="77777777" w:rsidR="00665803" w:rsidRPr="00911177" w:rsidRDefault="00665803" w:rsidP="0086503F">
            <w:pPr>
              <w:spacing w:line="240" w:lineRule="atLeast"/>
              <w:contextualSpacing/>
              <w:jc w:val="center"/>
              <w:rPr>
                <w:lang w:eastAsia="zh-CN"/>
              </w:rPr>
            </w:pPr>
            <w:r w:rsidRPr="00911177">
              <w:t>52</w:t>
            </w:r>
            <w:r w:rsidRPr="00911177">
              <w:rPr>
                <w:lang w:eastAsia="zh-CN"/>
              </w:rPr>
              <w:t xml:space="preserve"> for 15 kHz SCS</w:t>
            </w:r>
          </w:p>
        </w:tc>
      </w:tr>
      <w:tr w:rsidR="00665803" w:rsidRPr="00911177" w14:paraId="37132D52" w14:textId="77777777" w:rsidTr="00E57328">
        <w:trPr>
          <w:jc w:val="center"/>
        </w:trPr>
        <w:tc>
          <w:tcPr>
            <w:tcW w:w="3121" w:type="dxa"/>
            <w:gridSpan w:val="2"/>
            <w:shd w:val="clear" w:color="auto" w:fill="auto"/>
            <w:tcMar>
              <w:top w:w="72" w:type="dxa"/>
              <w:left w:w="144" w:type="dxa"/>
              <w:bottom w:w="72" w:type="dxa"/>
              <w:right w:w="144" w:type="dxa"/>
            </w:tcMar>
          </w:tcPr>
          <w:p w14:paraId="58257CB1" w14:textId="77777777" w:rsidR="00665803" w:rsidRPr="0033781A" w:rsidRDefault="00665803" w:rsidP="0086503F">
            <w:pPr>
              <w:spacing w:line="240" w:lineRule="atLeast"/>
              <w:contextualSpacing/>
              <w:jc w:val="center"/>
              <w:rPr>
                <w:lang w:eastAsia="zh-CN"/>
              </w:rPr>
            </w:pPr>
            <w:r>
              <w:rPr>
                <w:lang w:eastAsia="zh-CN"/>
              </w:rPr>
              <w:t xml:space="preserve">Number of RB per </w:t>
            </w:r>
            <w:proofErr w:type="spellStart"/>
            <w:r>
              <w:rPr>
                <w:lang w:eastAsia="zh-CN"/>
              </w:rPr>
              <w:t>subbands</w:t>
            </w:r>
            <w:proofErr w:type="spellEnd"/>
          </w:p>
        </w:tc>
        <w:tc>
          <w:tcPr>
            <w:tcW w:w="6154" w:type="dxa"/>
            <w:shd w:val="clear" w:color="auto" w:fill="auto"/>
            <w:tcMar>
              <w:top w:w="72" w:type="dxa"/>
              <w:left w:w="144" w:type="dxa"/>
              <w:bottom w:w="72" w:type="dxa"/>
              <w:right w:w="144" w:type="dxa"/>
            </w:tcMar>
          </w:tcPr>
          <w:p w14:paraId="312D6F4A" w14:textId="77777777" w:rsidR="00665803" w:rsidRPr="00911177" w:rsidRDefault="00665803" w:rsidP="0086503F">
            <w:pPr>
              <w:spacing w:line="240" w:lineRule="atLeast"/>
              <w:contextualSpacing/>
              <w:jc w:val="center"/>
            </w:pPr>
            <w:r>
              <w:t>8</w:t>
            </w:r>
          </w:p>
        </w:tc>
      </w:tr>
      <w:tr w:rsidR="00665803" w:rsidRPr="00425523" w14:paraId="19CF69BD" w14:textId="77777777" w:rsidTr="00E57328">
        <w:trPr>
          <w:trHeight w:val="211"/>
          <w:jc w:val="center"/>
        </w:trPr>
        <w:tc>
          <w:tcPr>
            <w:tcW w:w="3121" w:type="dxa"/>
            <w:gridSpan w:val="2"/>
            <w:shd w:val="clear" w:color="auto" w:fill="auto"/>
            <w:tcMar>
              <w:top w:w="72" w:type="dxa"/>
              <w:left w:w="144" w:type="dxa"/>
              <w:bottom w:w="72" w:type="dxa"/>
              <w:right w:w="144" w:type="dxa"/>
            </w:tcMar>
            <w:hideMark/>
          </w:tcPr>
          <w:p w14:paraId="75BE688B" w14:textId="7BAE4D83" w:rsidR="00665803" w:rsidRPr="0033781A" w:rsidRDefault="00665803" w:rsidP="0086503F">
            <w:pPr>
              <w:spacing w:line="240" w:lineRule="atLeast"/>
              <w:contextualSpacing/>
              <w:jc w:val="center"/>
            </w:pPr>
            <w:r w:rsidRPr="0033781A">
              <w:t>Simulation bandwidth</w:t>
            </w:r>
          </w:p>
        </w:tc>
        <w:tc>
          <w:tcPr>
            <w:tcW w:w="6154" w:type="dxa"/>
            <w:shd w:val="clear" w:color="auto" w:fill="auto"/>
            <w:tcMar>
              <w:top w:w="72" w:type="dxa"/>
              <w:left w:w="144" w:type="dxa"/>
              <w:bottom w:w="72" w:type="dxa"/>
              <w:right w:w="144" w:type="dxa"/>
            </w:tcMar>
            <w:hideMark/>
          </w:tcPr>
          <w:p w14:paraId="24BDA0D2" w14:textId="68E09BD7" w:rsidR="00665803" w:rsidRPr="00425523" w:rsidRDefault="00665803" w:rsidP="0086503F">
            <w:pPr>
              <w:spacing w:line="240" w:lineRule="atLeast"/>
              <w:contextualSpacing/>
              <w:jc w:val="center"/>
              <w:rPr>
                <w:snapToGrid w:val="0"/>
              </w:rPr>
            </w:pPr>
            <w:r w:rsidRPr="00911177">
              <w:rPr>
                <w:snapToGrid w:val="0"/>
              </w:rPr>
              <w:t>10 MHz</w:t>
            </w:r>
          </w:p>
        </w:tc>
      </w:tr>
      <w:tr w:rsidR="00665803" w:rsidRPr="00911177" w14:paraId="1434278A" w14:textId="77777777" w:rsidTr="00E57328">
        <w:trPr>
          <w:jc w:val="center"/>
        </w:trPr>
        <w:tc>
          <w:tcPr>
            <w:tcW w:w="3121" w:type="dxa"/>
            <w:gridSpan w:val="2"/>
            <w:shd w:val="clear" w:color="auto" w:fill="auto"/>
            <w:tcMar>
              <w:top w:w="72" w:type="dxa"/>
              <w:left w:w="144" w:type="dxa"/>
              <w:bottom w:w="72" w:type="dxa"/>
              <w:right w:w="144" w:type="dxa"/>
            </w:tcMar>
            <w:hideMark/>
          </w:tcPr>
          <w:p w14:paraId="45183C25" w14:textId="0BC7849D" w:rsidR="00665803" w:rsidRPr="0033781A" w:rsidRDefault="00665803" w:rsidP="0086503F">
            <w:pPr>
              <w:spacing w:line="240" w:lineRule="atLeast"/>
              <w:contextualSpacing/>
              <w:jc w:val="center"/>
            </w:pPr>
            <w:r w:rsidRPr="0033781A">
              <w:t>Frame structure</w:t>
            </w:r>
          </w:p>
        </w:tc>
        <w:tc>
          <w:tcPr>
            <w:tcW w:w="6154" w:type="dxa"/>
            <w:shd w:val="clear" w:color="auto" w:fill="auto"/>
            <w:tcMar>
              <w:top w:w="72" w:type="dxa"/>
              <w:left w:w="144" w:type="dxa"/>
              <w:bottom w:w="72" w:type="dxa"/>
              <w:right w:w="144" w:type="dxa"/>
            </w:tcMar>
            <w:hideMark/>
          </w:tcPr>
          <w:p w14:paraId="4DC83207" w14:textId="77777777" w:rsidR="00665803" w:rsidRPr="00911177" w:rsidRDefault="00665803" w:rsidP="0086503F">
            <w:pPr>
              <w:spacing w:line="240" w:lineRule="atLeast"/>
              <w:contextualSpacing/>
              <w:jc w:val="center"/>
              <w:rPr>
                <w:lang w:eastAsia="zh-CN"/>
              </w:rPr>
            </w:pPr>
            <w:r w:rsidRPr="00911177">
              <w:t>Slot Format 0 (all downlink) for all slots</w:t>
            </w:r>
          </w:p>
        </w:tc>
      </w:tr>
      <w:tr w:rsidR="00665803" w:rsidRPr="00911177" w14:paraId="7BE0EC2A" w14:textId="77777777" w:rsidTr="00E57328">
        <w:trPr>
          <w:jc w:val="center"/>
        </w:trPr>
        <w:tc>
          <w:tcPr>
            <w:tcW w:w="3121" w:type="dxa"/>
            <w:gridSpan w:val="2"/>
            <w:shd w:val="clear" w:color="auto" w:fill="auto"/>
            <w:tcMar>
              <w:top w:w="72" w:type="dxa"/>
              <w:left w:w="144" w:type="dxa"/>
              <w:bottom w:w="72" w:type="dxa"/>
              <w:right w:w="144" w:type="dxa"/>
            </w:tcMar>
            <w:hideMark/>
          </w:tcPr>
          <w:p w14:paraId="2FDD8950" w14:textId="77777777" w:rsidR="00665803" w:rsidRPr="0033781A" w:rsidRDefault="00665803" w:rsidP="0086503F">
            <w:pPr>
              <w:spacing w:line="240" w:lineRule="atLeast"/>
              <w:contextualSpacing/>
              <w:jc w:val="center"/>
            </w:pPr>
            <w:r>
              <w:rPr>
                <w:rFonts w:eastAsia="STXihei"/>
                <w:bCs/>
                <w:kern w:val="24"/>
              </w:rPr>
              <w:t>MIMO scheme</w:t>
            </w:r>
          </w:p>
        </w:tc>
        <w:tc>
          <w:tcPr>
            <w:tcW w:w="6154" w:type="dxa"/>
            <w:shd w:val="clear" w:color="auto" w:fill="auto"/>
            <w:tcMar>
              <w:top w:w="72" w:type="dxa"/>
              <w:left w:w="144" w:type="dxa"/>
              <w:bottom w:w="72" w:type="dxa"/>
              <w:right w:w="144" w:type="dxa"/>
            </w:tcMar>
            <w:hideMark/>
          </w:tcPr>
          <w:p w14:paraId="60E99408" w14:textId="00373808" w:rsidR="00665803" w:rsidRPr="00911177" w:rsidRDefault="00665803" w:rsidP="0086503F">
            <w:pPr>
              <w:spacing w:line="240" w:lineRule="atLeast"/>
              <w:contextualSpacing/>
              <w:jc w:val="center"/>
              <w:rPr>
                <w:lang w:eastAsia="zh-CN"/>
              </w:rPr>
            </w:pPr>
            <w:r w:rsidRPr="00911177">
              <w:rPr>
                <w:snapToGrid w:val="0"/>
              </w:rPr>
              <w:t>SU/MU-MIMO with rank adaptation</w:t>
            </w:r>
          </w:p>
        </w:tc>
      </w:tr>
      <w:tr w:rsidR="00665803" w:rsidRPr="00911177" w14:paraId="1D2E319F" w14:textId="77777777" w:rsidTr="00E57328">
        <w:trPr>
          <w:jc w:val="center"/>
        </w:trPr>
        <w:tc>
          <w:tcPr>
            <w:tcW w:w="3121" w:type="dxa"/>
            <w:gridSpan w:val="2"/>
            <w:shd w:val="clear" w:color="auto" w:fill="auto"/>
            <w:vAlign w:val="center"/>
            <w:hideMark/>
          </w:tcPr>
          <w:p w14:paraId="7ED111B9" w14:textId="77777777" w:rsidR="00665803" w:rsidRPr="007215CB" w:rsidRDefault="00665803" w:rsidP="0086503F">
            <w:pPr>
              <w:pStyle w:val="NormalWeb"/>
              <w:spacing w:before="0" w:beforeAutospacing="0" w:after="0" w:afterAutospacing="0" w:line="240" w:lineRule="atLeast"/>
              <w:ind w:leftChars="68" w:left="136"/>
              <w:contextualSpacing/>
              <w:jc w:val="center"/>
              <w:rPr>
                <w:rFonts w:eastAsia="STXihei"/>
                <w:kern w:val="24"/>
                <w:sz w:val="20"/>
                <w:szCs w:val="20"/>
              </w:rPr>
            </w:pPr>
            <w:r w:rsidRPr="007215CB">
              <w:rPr>
                <w:rFonts w:eastAsia="STXihei"/>
                <w:kern w:val="24"/>
                <w:sz w:val="20"/>
                <w:szCs w:val="20"/>
              </w:rPr>
              <w:t>MIMO layers</w:t>
            </w:r>
          </w:p>
        </w:tc>
        <w:tc>
          <w:tcPr>
            <w:tcW w:w="6154" w:type="dxa"/>
            <w:shd w:val="clear" w:color="auto" w:fill="auto"/>
            <w:tcMar>
              <w:top w:w="72" w:type="dxa"/>
              <w:left w:w="144" w:type="dxa"/>
              <w:bottom w:w="72" w:type="dxa"/>
              <w:right w:w="144" w:type="dxa"/>
            </w:tcMar>
            <w:hideMark/>
          </w:tcPr>
          <w:p w14:paraId="35A1D9D3" w14:textId="616D38D6" w:rsidR="00665803" w:rsidRPr="00911177" w:rsidRDefault="00665803" w:rsidP="0086503F">
            <w:pPr>
              <w:spacing w:line="240" w:lineRule="atLeast"/>
              <w:contextualSpacing/>
              <w:jc w:val="center"/>
              <w:rPr>
                <w:snapToGrid w:val="0"/>
              </w:rPr>
            </w:pPr>
            <w:r>
              <w:rPr>
                <w:snapToGrid w:val="0"/>
              </w:rPr>
              <w:t xml:space="preserve">Maximum 12 </w:t>
            </w:r>
            <w:proofErr w:type="gramStart"/>
            <w:r>
              <w:rPr>
                <w:snapToGrid w:val="0"/>
              </w:rPr>
              <w:t>layers  for</w:t>
            </w:r>
            <w:proofErr w:type="gramEnd"/>
            <w:r>
              <w:rPr>
                <w:snapToGrid w:val="0"/>
              </w:rPr>
              <w:t xml:space="preserve"> MU-MIMO</w:t>
            </w:r>
          </w:p>
        </w:tc>
      </w:tr>
      <w:tr w:rsidR="00665803" w:rsidRPr="00911177" w14:paraId="572D0175" w14:textId="77777777" w:rsidTr="00E57328">
        <w:trPr>
          <w:trHeight w:val="908"/>
          <w:jc w:val="center"/>
        </w:trPr>
        <w:tc>
          <w:tcPr>
            <w:tcW w:w="3121" w:type="dxa"/>
            <w:gridSpan w:val="2"/>
            <w:shd w:val="clear" w:color="auto" w:fill="auto"/>
            <w:vAlign w:val="center"/>
            <w:hideMark/>
          </w:tcPr>
          <w:p w14:paraId="10325C8F" w14:textId="362A50D9" w:rsidR="00665803" w:rsidRPr="007215CB" w:rsidRDefault="00665803" w:rsidP="0086503F">
            <w:pPr>
              <w:pStyle w:val="NormalWeb"/>
              <w:spacing w:before="0" w:beforeAutospacing="0" w:after="0" w:afterAutospacing="0" w:line="240" w:lineRule="atLeast"/>
              <w:ind w:leftChars="68" w:left="136"/>
              <w:contextualSpacing/>
              <w:jc w:val="center"/>
              <w:rPr>
                <w:rFonts w:eastAsia="STXihei"/>
                <w:kern w:val="24"/>
                <w:sz w:val="20"/>
                <w:szCs w:val="20"/>
              </w:rPr>
            </w:pPr>
            <w:r w:rsidRPr="0033781A">
              <w:rPr>
                <w:rFonts w:eastAsia="STXihei"/>
                <w:kern w:val="24"/>
                <w:sz w:val="20"/>
                <w:szCs w:val="20"/>
              </w:rPr>
              <w:t>CSI feedback</w:t>
            </w:r>
          </w:p>
        </w:tc>
        <w:tc>
          <w:tcPr>
            <w:tcW w:w="6154" w:type="dxa"/>
            <w:shd w:val="clear" w:color="auto" w:fill="auto"/>
            <w:tcMar>
              <w:top w:w="72" w:type="dxa"/>
              <w:left w:w="144" w:type="dxa"/>
              <w:bottom w:w="72" w:type="dxa"/>
              <w:right w:w="144" w:type="dxa"/>
            </w:tcMar>
            <w:hideMark/>
          </w:tcPr>
          <w:p w14:paraId="77158B79" w14:textId="77777777" w:rsidR="00665803" w:rsidRPr="00911177" w:rsidRDefault="00665803" w:rsidP="0086503F">
            <w:pPr>
              <w:contextualSpacing/>
              <w:jc w:val="center"/>
              <w:rPr>
                <w:rFonts w:ascii="Calibri" w:eastAsia="Malgun Gothic" w:hAnsi="Calibri"/>
                <w:snapToGrid w:val="0"/>
                <w:kern w:val="2"/>
                <w:lang w:eastAsia="ko-KR"/>
              </w:rPr>
            </w:pPr>
            <w:r w:rsidRPr="00911177">
              <w:rPr>
                <w:rFonts w:eastAsia="Malgun Gothic" w:hAnsi="Calibri"/>
                <w:snapToGrid w:val="0"/>
                <w:lang w:eastAsia="ko-KR"/>
              </w:rPr>
              <w:t>Feedback assumption at least for baseline scheme</w:t>
            </w:r>
          </w:p>
          <w:p w14:paraId="1094A3A3" w14:textId="106C544D" w:rsidR="00665803" w:rsidRPr="00911177" w:rsidRDefault="00665803" w:rsidP="006D0DAD">
            <w:pPr>
              <w:pStyle w:val="ListParagraph"/>
              <w:numPr>
                <w:ilvl w:val="0"/>
                <w:numId w:val="8"/>
              </w:numPr>
              <w:autoSpaceDE w:val="0"/>
              <w:autoSpaceDN w:val="0"/>
              <w:adjustRightInd w:val="0"/>
              <w:snapToGrid w:val="0"/>
              <w:spacing w:before="0"/>
              <w:contextualSpacing/>
              <w:jc w:val="center"/>
              <w:textAlignment w:val="baseline"/>
              <w:rPr>
                <w:rFonts w:eastAsia="Malgun Gothic"/>
                <w:kern w:val="2"/>
                <w:lang w:eastAsia="ko-KR"/>
              </w:rPr>
            </w:pPr>
            <w:r w:rsidRPr="00911177">
              <w:rPr>
                <w:rFonts w:eastAsia="Malgun Gothic"/>
              </w:rPr>
              <w:t>CSI feedback periodicity (full CSI feedback</w:t>
            </w:r>
            <w:proofErr w:type="gramStart"/>
            <w:r w:rsidRPr="00911177">
              <w:rPr>
                <w:rFonts w:eastAsia="Malgun Gothic"/>
              </w:rPr>
              <w:t>) :</w:t>
            </w:r>
            <w:proofErr w:type="gramEnd"/>
            <w:r w:rsidRPr="00911177">
              <w:rPr>
                <w:rFonts w:eastAsia="Malgun Gothic"/>
              </w:rPr>
              <w:t xml:space="preserve">  5 </w:t>
            </w:r>
            <w:proofErr w:type="spellStart"/>
            <w:r w:rsidRPr="00911177">
              <w:rPr>
                <w:rFonts w:eastAsia="Malgun Gothic"/>
              </w:rPr>
              <w:t>ms</w:t>
            </w:r>
            <w:proofErr w:type="spellEnd"/>
            <w:r w:rsidRPr="00911177">
              <w:rPr>
                <w:rFonts w:eastAsia="Malgun Gothic"/>
              </w:rPr>
              <w:t>,</w:t>
            </w:r>
          </w:p>
          <w:p w14:paraId="31564F4D" w14:textId="77777777" w:rsidR="00665803" w:rsidRPr="00911177" w:rsidRDefault="00665803" w:rsidP="006D0DAD">
            <w:pPr>
              <w:pStyle w:val="ListParagraph"/>
              <w:numPr>
                <w:ilvl w:val="0"/>
                <w:numId w:val="8"/>
              </w:numPr>
              <w:autoSpaceDE w:val="0"/>
              <w:autoSpaceDN w:val="0"/>
              <w:adjustRightInd w:val="0"/>
              <w:snapToGrid w:val="0"/>
              <w:spacing w:before="0"/>
              <w:contextualSpacing/>
              <w:jc w:val="center"/>
              <w:textAlignment w:val="baseline"/>
              <w:rPr>
                <w:rFonts w:ascii="Times New Roman" w:hAnsi="Times New Roman"/>
                <w:szCs w:val="20"/>
              </w:rPr>
            </w:pPr>
            <w:r w:rsidRPr="00911177">
              <w:rPr>
                <w:rFonts w:ascii="Times New Roman" w:eastAsia="Malgun Gothic" w:hAnsi="Times New Roman"/>
              </w:rPr>
              <w:lastRenderedPageBreak/>
              <w:t>Scheduling delay (from CSI feedback to time to apply in scheduling</w:t>
            </w:r>
            <w:proofErr w:type="gramStart"/>
            <w:r w:rsidRPr="00911177">
              <w:rPr>
                <w:rFonts w:ascii="Times New Roman" w:eastAsia="Malgun Gothic" w:hAnsi="Times New Roman"/>
              </w:rPr>
              <w:t>) :</w:t>
            </w:r>
            <w:proofErr w:type="gramEnd"/>
            <w:r w:rsidRPr="00911177">
              <w:rPr>
                <w:rFonts w:ascii="Times New Roman" w:eastAsia="Malgun Gothic" w:hAnsi="Times New Roman"/>
              </w:rPr>
              <w:t xml:space="preserve">  4 </w:t>
            </w:r>
            <w:proofErr w:type="spellStart"/>
            <w:r w:rsidRPr="00911177">
              <w:rPr>
                <w:rFonts w:ascii="Times New Roman" w:eastAsia="Malgun Gothic" w:hAnsi="Times New Roman"/>
              </w:rPr>
              <w:t>ms</w:t>
            </w:r>
            <w:proofErr w:type="spellEnd"/>
          </w:p>
        </w:tc>
      </w:tr>
      <w:tr w:rsidR="00665803" w:rsidRPr="00911177" w14:paraId="5141DA59" w14:textId="77777777" w:rsidTr="00E57328">
        <w:trPr>
          <w:jc w:val="center"/>
        </w:trPr>
        <w:tc>
          <w:tcPr>
            <w:tcW w:w="3121" w:type="dxa"/>
            <w:gridSpan w:val="2"/>
            <w:shd w:val="clear" w:color="auto" w:fill="auto"/>
          </w:tcPr>
          <w:p w14:paraId="749DC017" w14:textId="77777777" w:rsidR="00665803" w:rsidRPr="00925E68" w:rsidRDefault="00665803" w:rsidP="0086503F">
            <w:pPr>
              <w:pStyle w:val="NormalWeb"/>
              <w:spacing w:before="0" w:beforeAutospacing="0" w:after="0" w:afterAutospacing="0" w:line="240" w:lineRule="atLeast"/>
              <w:ind w:leftChars="68" w:left="136"/>
              <w:contextualSpacing/>
              <w:jc w:val="center"/>
              <w:rPr>
                <w:rFonts w:eastAsia="Malgun Gothic"/>
                <w:kern w:val="24"/>
                <w:sz w:val="20"/>
                <w:szCs w:val="20"/>
                <w:lang w:eastAsia="ko-KR"/>
              </w:rPr>
            </w:pPr>
            <w:r w:rsidRPr="00925E68">
              <w:rPr>
                <w:rFonts w:eastAsia="Malgun Gothic" w:hint="eastAsia"/>
                <w:kern w:val="24"/>
                <w:sz w:val="20"/>
                <w:szCs w:val="20"/>
                <w:lang w:eastAsia="ko-KR"/>
              </w:rPr>
              <w:lastRenderedPageBreak/>
              <w:t>Traffic model</w:t>
            </w:r>
          </w:p>
        </w:tc>
        <w:tc>
          <w:tcPr>
            <w:tcW w:w="6154" w:type="dxa"/>
            <w:shd w:val="clear" w:color="auto" w:fill="auto"/>
            <w:tcMar>
              <w:top w:w="72" w:type="dxa"/>
              <w:left w:w="144" w:type="dxa"/>
              <w:bottom w:w="72" w:type="dxa"/>
              <w:right w:w="144" w:type="dxa"/>
            </w:tcMar>
          </w:tcPr>
          <w:p w14:paraId="62DF2358" w14:textId="77777777" w:rsidR="00665803" w:rsidRPr="00911177" w:rsidRDefault="00665803" w:rsidP="0086503F">
            <w:pPr>
              <w:pStyle w:val="NormalWeb"/>
              <w:spacing w:before="0" w:beforeAutospacing="0" w:after="0" w:afterAutospacing="0" w:line="240" w:lineRule="atLeast"/>
              <w:contextualSpacing/>
              <w:jc w:val="center"/>
              <w:rPr>
                <w:rFonts w:eastAsia="Malgun Gothic"/>
                <w:kern w:val="24"/>
                <w:sz w:val="20"/>
                <w:szCs w:val="20"/>
                <w:lang w:eastAsia="ko-KR"/>
              </w:rPr>
            </w:pPr>
            <w:r w:rsidRPr="00911177">
              <w:rPr>
                <w:rFonts w:eastAsia="Malgun Gothic"/>
                <w:kern w:val="24"/>
                <w:sz w:val="20"/>
                <w:szCs w:val="20"/>
                <w:lang w:eastAsia="ko-KR"/>
              </w:rPr>
              <w:t>FTP model 1 with packet size 0.5 Mbytes</w:t>
            </w:r>
          </w:p>
          <w:p w14:paraId="255BE3E0" w14:textId="77777777" w:rsidR="00665803" w:rsidRPr="00911177" w:rsidRDefault="00665803" w:rsidP="0086503F">
            <w:pPr>
              <w:pStyle w:val="NormalWeb"/>
              <w:spacing w:before="0" w:beforeAutospacing="0" w:after="0" w:afterAutospacing="0" w:line="240" w:lineRule="atLeast"/>
              <w:contextualSpacing/>
              <w:jc w:val="center"/>
              <w:rPr>
                <w:rFonts w:eastAsia="Malgun Gothic"/>
                <w:kern w:val="24"/>
                <w:sz w:val="20"/>
                <w:szCs w:val="20"/>
                <w:lang w:eastAsia="ko-KR"/>
              </w:rPr>
            </w:pPr>
            <w:r w:rsidRPr="00911177">
              <w:rPr>
                <w:rFonts w:eastAsia="Malgun Gothic"/>
                <w:kern w:val="24"/>
                <w:sz w:val="20"/>
                <w:szCs w:val="20"/>
                <w:lang w:eastAsia="ko-KR"/>
              </w:rPr>
              <w:t>Other FTP model is not precluded.</w:t>
            </w:r>
          </w:p>
        </w:tc>
      </w:tr>
      <w:tr w:rsidR="00665803" w:rsidRPr="00425523" w14:paraId="1239B963" w14:textId="77777777" w:rsidTr="00E57328">
        <w:trPr>
          <w:jc w:val="center"/>
        </w:trPr>
        <w:tc>
          <w:tcPr>
            <w:tcW w:w="3121" w:type="dxa"/>
            <w:gridSpan w:val="2"/>
            <w:shd w:val="clear" w:color="auto" w:fill="auto"/>
          </w:tcPr>
          <w:p w14:paraId="6662573B" w14:textId="77777777" w:rsidR="00665803" w:rsidRPr="00925E68" w:rsidRDefault="00665803" w:rsidP="0086503F">
            <w:pPr>
              <w:pStyle w:val="NormalWeb"/>
              <w:spacing w:before="0" w:beforeAutospacing="0" w:after="0" w:afterAutospacing="0" w:line="240" w:lineRule="atLeast"/>
              <w:ind w:leftChars="68" w:left="136"/>
              <w:contextualSpacing/>
              <w:jc w:val="center"/>
              <w:rPr>
                <w:rFonts w:eastAsia="Malgun Gothic"/>
                <w:kern w:val="24"/>
                <w:sz w:val="20"/>
                <w:szCs w:val="20"/>
                <w:lang w:eastAsia="ko-KR"/>
              </w:rPr>
            </w:pPr>
            <w:r w:rsidRPr="00925E68">
              <w:rPr>
                <w:rFonts w:eastAsia="Malgun Gothic"/>
                <w:kern w:val="24"/>
                <w:sz w:val="20"/>
                <w:szCs w:val="20"/>
                <w:lang w:eastAsia="ko-KR"/>
              </w:rPr>
              <w:t>Traffic load (Resource utilization)</w:t>
            </w:r>
          </w:p>
        </w:tc>
        <w:tc>
          <w:tcPr>
            <w:tcW w:w="6154" w:type="dxa"/>
            <w:shd w:val="clear" w:color="auto" w:fill="auto"/>
            <w:tcMar>
              <w:top w:w="72" w:type="dxa"/>
              <w:left w:w="144" w:type="dxa"/>
              <w:bottom w:w="72" w:type="dxa"/>
              <w:right w:w="144" w:type="dxa"/>
            </w:tcMar>
          </w:tcPr>
          <w:p w14:paraId="65B95689" w14:textId="26EABBAE" w:rsidR="00665803" w:rsidRPr="00437E45" w:rsidRDefault="00665803" w:rsidP="006D0DAD">
            <w:pPr>
              <w:pStyle w:val="NormalWeb"/>
              <w:numPr>
                <w:ilvl w:val="0"/>
                <w:numId w:val="7"/>
              </w:numPr>
              <w:spacing w:before="0" w:beforeAutospacing="0" w:after="0" w:afterAutospacing="0" w:line="240" w:lineRule="atLeast"/>
              <w:contextualSpacing/>
              <w:jc w:val="center"/>
              <w:rPr>
                <w:kern w:val="24"/>
              </w:rPr>
            </w:pPr>
            <w:r w:rsidRPr="00425523">
              <w:rPr>
                <w:rFonts w:eastAsia="Malgun Gothic"/>
                <w:kern w:val="24"/>
                <w:sz w:val="20"/>
                <w:szCs w:val="20"/>
                <w:u w:val="single"/>
                <w:lang w:eastAsia="ko-KR"/>
              </w:rPr>
              <w:t>50%</w:t>
            </w:r>
          </w:p>
        </w:tc>
      </w:tr>
      <w:tr w:rsidR="00665803" w:rsidRPr="00911177" w14:paraId="021EFF67" w14:textId="77777777" w:rsidTr="00E57328">
        <w:trPr>
          <w:jc w:val="center"/>
        </w:trPr>
        <w:tc>
          <w:tcPr>
            <w:tcW w:w="3121" w:type="dxa"/>
            <w:gridSpan w:val="2"/>
            <w:shd w:val="clear" w:color="auto" w:fill="auto"/>
          </w:tcPr>
          <w:p w14:paraId="4B89C8DB" w14:textId="77777777" w:rsidR="00665803" w:rsidRPr="00925E68" w:rsidRDefault="00665803" w:rsidP="0086503F">
            <w:pPr>
              <w:pStyle w:val="NormalWeb"/>
              <w:spacing w:before="0" w:beforeAutospacing="0" w:after="0" w:afterAutospacing="0" w:line="240" w:lineRule="atLeast"/>
              <w:ind w:leftChars="68" w:left="136"/>
              <w:contextualSpacing/>
              <w:jc w:val="center"/>
              <w:rPr>
                <w:rFonts w:eastAsia="Malgun Gothic"/>
                <w:kern w:val="24"/>
                <w:sz w:val="20"/>
                <w:szCs w:val="20"/>
                <w:lang w:eastAsia="ko-KR"/>
              </w:rPr>
            </w:pPr>
            <w:r w:rsidRPr="00925E68">
              <w:rPr>
                <w:rFonts w:eastAsia="Malgun Gothic"/>
                <w:kern w:val="24"/>
                <w:sz w:val="20"/>
                <w:szCs w:val="20"/>
                <w:lang w:eastAsia="ko-KR"/>
              </w:rPr>
              <w:t>UE distribution</w:t>
            </w:r>
          </w:p>
        </w:tc>
        <w:tc>
          <w:tcPr>
            <w:tcW w:w="6154" w:type="dxa"/>
            <w:shd w:val="clear" w:color="auto" w:fill="auto"/>
            <w:tcMar>
              <w:top w:w="72" w:type="dxa"/>
              <w:left w:w="144" w:type="dxa"/>
              <w:bottom w:w="72" w:type="dxa"/>
              <w:right w:w="144" w:type="dxa"/>
            </w:tcMar>
          </w:tcPr>
          <w:p w14:paraId="7FEB54BE" w14:textId="162ED469" w:rsidR="00665803" w:rsidRPr="00911177" w:rsidRDefault="00665803" w:rsidP="0086503F">
            <w:pPr>
              <w:pStyle w:val="NormalWeb"/>
              <w:spacing w:before="0" w:beforeAutospacing="0" w:after="0" w:afterAutospacing="0" w:line="240" w:lineRule="atLeast"/>
              <w:ind w:leftChars="68" w:left="136"/>
              <w:contextualSpacing/>
              <w:jc w:val="center"/>
              <w:rPr>
                <w:rFonts w:eastAsia="Malgun Gothic"/>
                <w:kern w:val="24"/>
                <w:sz w:val="20"/>
                <w:szCs w:val="20"/>
                <w:lang w:eastAsia="ko-KR"/>
              </w:rPr>
            </w:pPr>
            <w:r w:rsidRPr="00911177">
              <w:rPr>
                <w:rFonts w:eastAsia="Malgun Gothic"/>
                <w:kern w:val="24"/>
                <w:sz w:val="20"/>
                <w:szCs w:val="20"/>
                <w:lang w:eastAsia="ko-KR"/>
              </w:rPr>
              <w:t>- 80% indoor (3km/h), 20% outdoor (30km/h)</w:t>
            </w:r>
          </w:p>
        </w:tc>
      </w:tr>
      <w:tr w:rsidR="00665803" w:rsidRPr="00911177" w14:paraId="6510AAB0" w14:textId="77777777" w:rsidTr="00E57328">
        <w:trPr>
          <w:jc w:val="center"/>
        </w:trPr>
        <w:tc>
          <w:tcPr>
            <w:tcW w:w="3121" w:type="dxa"/>
            <w:gridSpan w:val="2"/>
            <w:shd w:val="clear" w:color="auto" w:fill="auto"/>
          </w:tcPr>
          <w:p w14:paraId="7A38C7FD" w14:textId="77777777" w:rsidR="00665803" w:rsidRPr="00925E68" w:rsidRDefault="00665803" w:rsidP="0086503F">
            <w:pPr>
              <w:pStyle w:val="NormalWeb"/>
              <w:spacing w:before="0" w:beforeAutospacing="0" w:after="0" w:afterAutospacing="0" w:line="240" w:lineRule="atLeast"/>
              <w:ind w:leftChars="68" w:left="136"/>
              <w:contextualSpacing/>
              <w:jc w:val="center"/>
              <w:rPr>
                <w:rFonts w:eastAsia="Malgun Gothic"/>
                <w:kern w:val="24"/>
                <w:sz w:val="20"/>
                <w:szCs w:val="20"/>
                <w:lang w:eastAsia="ko-KR"/>
              </w:rPr>
            </w:pPr>
            <w:r w:rsidRPr="00925E68">
              <w:rPr>
                <w:rFonts w:eastAsia="Malgun Gothic"/>
                <w:kern w:val="24"/>
                <w:sz w:val="20"/>
                <w:szCs w:val="20"/>
                <w:lang w:eastAsia="ko-KR"/>
              </w:rPr>
              <w:t>UE receiver</w:t>
            </w:r>
          </w:p>
        </w:tc>
        <w:tc>
          <w:tcPr>
            <w:tcW w:w="6154" w:type="dxa"/>
            <w:shd w:val="clear" w:color="auto" w:fill="auto"/>
            <w:tcMar>
              <w:top w:w="72" w:type="dxa"/>
              <w:left w:w="144" w:type="dxa"/>
              <w:bottom w:w="72" w:type="dxa"/>
              <w:right w:w="144" w:type="dxa"/>
            </w:tcMar>
          </w:tcPr>
          <w:p w14:paraId="6F5D303E" w14:textId="77777777" w:rsidR="00665803" w:rsidRPr="00911177" w:rsidRDefault="00665803" w:rsidP="0086503F">
            <w:pPr>
              <w:pStyle w:val="NormalWeb"/>
              <w:spacing w:before="0" w:beforeAutospacing="0" w:after="0" w:afterAutospacing="0" w:line="240" w:lineRule="atLeast"/>
              <w:contextualSpacing/>
              <w:jc w:val="center"/>
              <w:rPr>
                <w:rFonts w:eastAsia="Malgun Gothic"/>
                <w:kern w:val="24"/>
                <w:sz w:val="20"/>
                <w:szCs w:val="20"/>
                <w:lang w:eastAsia="ko-KR"/>
              </w:rPr>
            </w:pPr>
            <w:r w:rsidRPr="00911177">
              <w:rPr>
                <w:rFonts w:eastAsia="Malgun Gothic"/>
                <w:kern w:val="24"/>
                <w:sz w:val="20"/>
                <w:szCs w:val="20"/>
                <w:lang w:eastAsia="ko-KR"/>
              </w:rPr>
              <w:t>MMSE-IRC as the baseline receiver</w:t>
            </w:r>
          </w:p>
        </w:tc>
      </w:tr>
    </w:tbl>
    <w:p w14:paraId="6BBEABA7" w14:textId="77777777" w:rsidR="00665803" w:rsidRPr="007D44FB" w:rsidRDefault="00665803" w:rsidP="0086503F">
      <w:pPr>
        <w:pStyle w:val="Heading1"/>
        <w:numPr>
          <w:ilvl w:val="0"/>
          <w:numId w:val="0"/>
        </w:numPr>
        <w:ind w:left="432" w:hanging="432"/>
        <w:jc w:val="both"/>
      </w:pPr>
      <w:r w:rsidRPr="007D44FB">
        <w:t>References</w:t>
      </w:r>
    </w:p>
    <w:p w14:paraId="006B733E" w14:textId="20870C5F" w:rsidR="00BC0E89" w:rsidRPr="00BC0E89" w:rsidRDefault="00665803" w:rsidP="0086503F">
      <w:pPr>
        <w:pStyle w:val="References"/>
        <w:numPr>
          <w:ilvl w:val="0"/>
          <w:numId w:val="2"/>
        </w:numPr>
        <w:autoSpaceDE/>
        <w:autoSpaceDN/>
        <w:snapToGrid/>
        <w:spacing w:before="60"/>
      </w:pPr>
      <w:bookmarkStart w:id="5" w:name="_Ref461383190"/>
      <w:r w:rsidRPr="00486B29">
        <w:rPr>
          <w:szCs w:val="20"/>
          <w:lang w:val="en-GB"/>
        </w:rPr>
        <w:t>Chairman’s notes RAN1</w:t>
      </w:r>
      <w:r w:rsidR="00B36232">
        <w:rPr>
          <w:szCs w:val="20"/>
          <w:lang w:val="en-GB"/>
        </w:rPr>
        <w:t>#96</w:t>
      </w:r>
      <w:r w:rsidR="007E779A">
        <w:rPr>
          <w:szCs w:val="20"/>
          <w:lang w:val="en-GB"/>
        </w:rPr>
        <w:t>bis</w:t>
      </w:r>
      <w:r w:rsidR="00EE551F">
        <w:rPr>
          <w:szCs w:val="20"/>
          <w:lang w:val="en-GB"/>
        </w:rPr>
        <w:t xml:space="preserve"> </w:t>
      </w:r>
      <w:r w:rsidRPr="00486B29">
        <w:rPr>
          <w:szCs w:val="20"/>
          <w:lang w:val="en-GB"/>
        </w:rPr>
        <w:t>Final</w:t>
      </w:r>
      <w:bookmarkEnd w:id="5"/>
    </w:p>
    <w:p w14:paraId="093531B6" w14:textId="35EBA378" w:rsidR="00BC0E89" w:rsidRDefault="00BC0E89" w:rsidP="0086503F">
      <w:pPr>
        <w:pStyle w:val="References"/>
        <w:numPr>
          <w:ilvl w:val="0"/>
          <w:numId w:val="2"/>
        </w:numPr>
        <w:autoSpaceDE/>
        <w:autoSpaceDN/>
        <w:snapToGrid/>
        <w:spacing w:before="60"/>
        <w:rPr>
          <w:szCs w:val="20"/>
          <w:lang w:val="en-GB"/>
        </w:rPr>
      </w:pPr>
      <w:r>
        <w:rPr>
          <w:szCs w:val="20"/>
          <w:lang w:val="en-GB"/>
        </w:rPr>
        <w:t>R1-1</w:t>
      </w:r>
      <w:r w:rsidR="00EE551F">
        <w:rPr>
          <w:szCs w:val="20"/>
          <w:lang w:val="en-GB"/>
        </w:rPr>
        <w:t>9</w:t>
      </w:r>
      <w:r w:rsidR="007E779A">
        <w:rPr>
          <w:szCs w:val="20"/>
          <w:lang w:val="en-GB"/>
        </w:rPr>
        <w:t xml:space="preserve">05629 </w:t>
      </w:r>
      <w:r w:rsidR="007E779A">
        <w:rPr>
          <w:lang w:eastAsia="x-none"/>
        </w:rPr>
        <w:t>Feature lead summary for MU-MIMO CSI – revision on selected issues</w:t>
      </w:r>
      <w:r>
        <w:rPr>
          <w:szCs w:val="20"/>
          <w:lang w:val="en-GB"/>
        </w:rPr>
        <w:t>, Samsung.</w:t>
      </w:r>
    </w:p>
    <w:p w14:paraId="18BCFB0C" w14:textId="63A173DA" w:rsidR="00A02AA5" w:rsidRDefault="00BC0E89" w:rsidP="00A02AA5">
      <w:pPr>
        <w:pStyle w:val="References"/>
        <w:numPr>
          <w:ilvl w:val="0"/>
          <w:numId w:val="2"/>
        </w:numPr>
        <w:autoSpaceDE/>
        <w:autoSpaceDN/>
        <w:snapToGrid/>
        <w:spacing w:before="60"/>
        <w:rPr>
          <w:szCs w:val="20"/>
          <w:lang w:val="en-GB"/>
        </w:rPr>
      </w:pPr>
      <w:r>
        <w:rPr>
          <w:szCs w:val="20"/>
          <w:lang w:val="en-GB"/>
        </w:rPr>
        <w:t>R1-1</w:t>
      </w:r>
      <w:r w:rsidR="00EE551F">
        <w:rPr>
          <w:szCs w:val="20"/>
          <w:lang w:val="en-GB"/>
        </w:rPr>
        <w:t>90</w:t>
      </w:r>
      <w:r w:rsidR="00FD26C8">
        <w:rPr>
          <w:szCs w:val="20"/>
          <w:lang w:val="en-GB"/>
        </w:rPr>
        <w:t>5741</w:t>
      </w:r>
      <w:r>
        <w:rPr>
          <w:szCs w:val="20"/>
          <w:lang w:val="en-GB"/>
        </w:rPr>
        <w:t xml:space="preserve"> </w:t>
      </w:r>
      <w:r w:rsidR="00FD26C8">
        <w:rPr>
          <w:szCs w:val="20"/>
          <w:lang w:eastAsia="x-none"/>
        </w:rPr>
        <w:t>Feature lead summary for MU-MIMO CSI offline email discussion on N3</w:t>
      </w:r>
      <w:r>
        <w:rPr>
          <w:szCs w:val="20"/>
          <w:lang w:val="en-GB"/>
        </w:rPr>
        <w:t>, Samsung.</w:t>
      </w:r>
    </w:p>
    <w:p w14:paraId="0B4F6302" w14:textId="393AD1B3" w:rsidR="0098062E" w:rsidRDefault="00A02AA5" w:rsidP="0098062E">
      <w:pPr>
        <w:pStyle w:val="References"/>
        <w:numPr>
          <w:ilvl w:val="0"/>
          <w:numId w:val="2"/>
        </w:numPr>
        <w:autoSpaceDE/>
        <w:autoSpaceDN/>
        <w:snapToGrid/>
        <w:spacing w:before="60"/>
        <w:rPr>
          <w:szCs w:val="20"/>
          <w:lang w:val="en-GB"/>
        </w:rPr>
      </w:pPr>
      <w:r w:rsidRPr="00A02AA5">
        <w:rPr>
          <w:szCs w:val="20"/>
          <w:lang w:val="en-GB"/>
        </w:rPr>
        <w:t>R1-190</w:t>
      </w:r>
      <w:r w:rsidR="00FD26C8">
        <w:rPr>
          <w:szCs w:val="20"/>
          <w:lang w:val="en-GB"/>
        </w:rPr>
        <w:t>5724</w:t>
      </w:r>
      <w:r w:rsidRPr="00A02AA5">
        <w:rPr>
          <w:szCs w:val="20"/>
          <w:lang w:val="en-GB"/>
        </w:rPr>
        <w:t xml:space="preserve"> </w:t>
      </w:r>
      <w:r w:rsidR="00FD26C8">
        <w:rPr>
          <w:lang w:eastAsia="ko-KR"/>
        </w:rPr>
        <w:t>Feature lead summary for MU-MIMO CSI Tuesday offline session</w:t>
      </w:r>
      <w:r>
        <w:rPr>
          <w:szCs w:val="20"/>
          <w:lang w:val="en-GB"/>
        </w:rPr>
        <w:t>,</w:t>
      </w:r>
      <w:r w:rsidR="0098062E">
        <w:rPr>
          <w:szCs w:val="20"/>
          <w:lang w:val="en-GB"/>
        </w:rPr>
        <w:t xml:space="preserve"> Samsung.</w:t>
      </w:r>
    </w:p>
    <w:p w14:paraId="42F83673" w14:textId="53D67893" w:rsidR="0098062E" w:rsidRDefault="0098062E" w:rsidP="0098062E">
      <w:pPr>
        <w:pStyle w:val="References"/>
        <w:numPr>
          <w:ilvl w:val="0"/>
          <w:numId w:val="2"/>
        </w:numPr>
        <w:autoSpaceDE/>
        <w:autoSpaceDN/>
        <w:snapToGrid/>
        <w:spacing w:before="60"/>
        <w:rPr>
          <w:szCs w:val="20"/>
          <w:lang w:val="en-GB"/>
        </w:rPr>
      </w:pPr>
      <w:r>
        <w:rPr>
          <w:szCs w:val="20"/>
          <w:lang w:val="en-GB"/>
        </w:rPr>
        <w:t>R1-19</w:t>
      </w:r>
      <w:r w:rsidR="00FD26C8">
        <w:rPr>
          <w:szCs w:val="20"/>
          <w:lang w:val="en-GB"/>
        </w:rPr>
        <w:t>06966 R16 summary MUCSI offline email – UCI final</w:t>
      </w:r>
      <w:r>
        <w:rPr>
          <w:szCs w:val="20"/>
          <w:lang w:val="en-GB"/>
        </w:rPr>
        <w:t>, Samsung</w:t>
      </w:r>
      <w:r w:rsidR="00FD26C8">
        <w:rPr>
          <w:szCs w:val="20"/>
          <w:lang w:val="en-GB"/>
        </w:rPr>
        <w:t>.</w:t>
      </w:r>
    </w:p>
    <w:p w14:paraId="4E87DEA4" w14:textId="36A0D9F6" w:rsidR="00FD26C8" w:rsidRPr="0098062E" w:rsidRDefault="00FD26C8" w:rsidP="0098062E">
      <w:pPr>
        <w:pStyle w:val="References"/>
        <w:numPr>
          <w:ilvl w:val="0"/>
          <w:numId w:val="2"/>
        </w:numPr>
        <w:autoSpaceDE/>
        <w:autoSpaceDN/>
        <w:snapToGrid/>
        <w:spacing w:before="60"/>
        <w:rPr>
          <w:szCs w:val="20"/>
          <w:lang w:val="en-GB"/>
        </w:rPr>
        <w:sectPr w:rsidR="00FD26C8" w:rsidRPr="0098062E" w:rsidSect="00E57328">
          <w:type w:val="continuous"/>
          <w:pgSz w:w="12240" w:h="15840"/>
          <w:pgMar w:top="1440" w:right="1440" w:bottom="1440" w:left="1440" w:header="720" w:footer="720" w:gutter="0"/>
          <w:cols w:space="720"/>
          <w:docGrid w:linePitch="360"/>
        </w:sectPr>
      </w:pPr>
      <w:r>
        <w:rPr>
          <w:szCs w:val="20"/>
          <w:lang w:val="en-GB"/>
        </w:rPr>
        <w:t>R1-1906967 R16 summary MUCSI offline email – FD basis final, Samsung.</w:t>
      </w:r>
    </w:p>
    <w:p w14:paraId="30760FF7" w14:textId="3C4F330C" w:rsidR="00F50AAD" w:rsidRDefault="00F50AAD" w:rsidP="0086503F">
      <w:pPr>
        <w:jc w:val="both"/>
        <w:rPr>
          <w:lang w:val="en-GB"/>
        </w:rPr>
      </w:pPr>
    </w:p>
    <w:p w14:paraId="456635AA" w14:textId="7D25A095" w:rsidR="00F50AAD" w:rsidRDefault="00F50AAD" w:rsidP="0086503F">
      <w:pPr>
        <w:jc w:val="both"/>
        <w:rPr>
          <w:lang w:val="en-GB"/>
        </w:rPr>
      </w:pPr>
    </w:p>
    <w:p w14:paraId="278E6E90" w14:textId="77777777" w:rsidR="00F50AAD" w:rsidRDefault="00F50AAD" w:rsidP="0086503F">
      <w:pPr>
        <w:jc w:val="both"/>
        <w:rPr>
          <w:lang w:val="en-GB"/>
        </w:rPr>
      </w:pPr>
    </w:p>
    <w:sectPr w:rsidR="00F50AAD" w:rsidSect="00671B4F">
      <w:headerReference w:type="even" r:id="rId21"/>
      <w:footerReference w:type="even" r:id="rId22"/>
      <w:footerReference w:type="default" r:id="rId2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90F0AD" w14:textId="77777777" w:rsidR="002D0D53" w:rsidRDefault="002D0D53">
      <w:r>
        <w:separator/>
      </w:r>
    </w:p>
  </w:endnote>
  <w:endnote w:type="continuationSeparator" w:id="0">
    <w:p w14:paraId="35A043F9" w14:textId="77777777" w:rsidR="002D0D53" w:rsidRDefault="002D0D53">
      <w:r>
        <w:continuationSeparator/>
      </w:r>
    </w:p>
  </w:endnote>
  <w:endnote w:type="continuationNotice" w:id="1">
    <w:p w14:paraId="53F0BF49" w14:textId="77777777" w:rsidR="002D0D53" w:rsidRDefault="002D0D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TXihei">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BBE6" w14:textId="77777777" w:rsidR="007E779A" w:rsidRDefault="007E779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F73D19" w14:textId="77777777" w:rsidR="007E779A" w:rsidRDefault="007E779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179FD" w14:textId="77777777" w:rsidR="007E779A" w:rsidRDefault="007E779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D7FB1" w14:textId="77777777" w:rsidR="002D0D53" w:rsidRDefault="002D0D53">
      <w:r>
        <w:separator/>
      </w:r>
    </w:p>
  </w:footnote>
  <w:footnote w:type="continuationSeparator" w:id="0">
    <w:p w14:paraId="40D462F6" w14:textId="77777777" w:rsidR="002D0D53" w:rsidRDefault="002D0D53">
      <w:r>
        <w:continuationSeparator/>
      </w:r>
    </w:p>
  </w:footnote>
  <w:footnote w:type="continuationNotice" w:id="1">
    <w:p w14:paraId="2C248A0D" w14:textId="77777777" w:rsidR="002D0D53" w:rsidRDefault="002D0D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E99B4" w14:textId="77777777" w:rsidR="007E779A" w:rsidRDefault="007E779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360"/>
        </w:tabs>
        <w:ind w:left="360" w:hanging="360"/>
      </w:pPr>
      <w:rPr>
        <w:rFonts w:ascii="Arial" w:hAnsi="Arial" w:hint="default"/>
      </w:rPr>
    </w:lvl>
    <w:lvl w:ilvl="1" w:tplc="515E0952">
      <w:numFmt w:val="bullet"/>
      <w:pStyle w:val="RAN1bullet2"/>
      <w:lvlText w:val="–"/>
      <w:lvlJc w:val="left"/>
      <w:pPr>
        <w:tabs>
          <w:tab w:val="num" w:pos="1080"/>
        </w:tabs>
        <w:ind w:left="1080" w:hanging="360"/>
      </w:pPr>
      <w:rPr>
        <w:rFonts w:ascii="Arial" w:hAnsi="Arial" w:hint="default"/>
      </w:rPr>
    </w:lvl>
    <w:lvl w:ilvl="2" w:tplc="CEC60A12">
      <w:start w:val="1"/>
      <w:numFmt w:val="bullet"/>
      <w:lvlText w:val="•"/>
      <w:lvlJc w:val="left"/>
      <w:pPr>
        <w:tabs>
          <w:tab w:val="num" w:pos="1800"/>
        </w:tabs>
        <w:ind w:left="1800" w:hanging="360"/>
      </w:pPr>
      <w:rPr>
        <w:rFonts w:ascii="Arial" w:hAnsi="Arial" w:hint="default"/>
      </w:rPr>
    </w:lvl>
    <w:lvl w:ilvl="3" w:tplc="DA28EE96">
      <w:start w:val="1"/>
      <w:numFmt w:val="bullet"/>
      <w:lvlText w:val="•"/>
      <w:lvlJc w:val="left"/>
      <w:pPr>
        <w:tabs>
          <w:tab w:val="num" w:pos="2520"/>
        </w:tabs>
        <w:ind w:left="2520" w:hanging="360"/>
      </w:pPr>
      <w:rPr>
        <w:rFonts w:ascii="Arial" w:hAnsi="Arial" w:hint="default"/>
      </w:rPr>
    </w:lvl>
    <w:lvl w:ilvl="4" w:tplc="7CD4691C">
      <w:start w:val="1"/>
      <w:numFmt w:val="bullet"/>
      <w:lvlText w:val="•"/>
      <w:lvlJc w:val="left"/>
      <w:pPr>
        <w:tabs>
          <w:tab w:val="num" w:pos="3240"/>
        </w:tabs>
        <w:ind w:left="3240" w:hanging="360"/>
      </w:pPr>
      <w:rPr>
        <w:rFonts w:ascii="Arial" w:hAnsi="Arial" w:hint="default"/>
      </w:rPr>
    </w:lvl>
    <w:lvl w:ilvl="5" w:tplc="F68E2EF0" w:tentative="1">
      <w:start w:val="1"/>
      <w:numFmt w:val="bullet"/>
      <w:lvlText w:val="•"/>
      <w:lvlJc w:val="left"/>
      <w:pPr>
        <w:tabs>
          <w:tab w:val="num" w:pos="3960"/>
        </w:tabs>
        <w:ind w:left="3960" w:hanging="360"/>
      </w:pPr>
      <w:rPr>
        <w:rFonts w:ascii="Arial" w:hAnsi="Arial" w:hint="default"/>
      </w:rPr>
    </w:lvl>
    <w:lvl w:ilvl="6" w:tplc="24AAF882" w:tentative="1">
      <w:start w:val="1"/>
      <w:numFmt w:val="bullet"/>
      <w:lvlText w:val="•"/>
      <w:lvlJc w:val="left"/>
      <w:pPr>
        <w:tabs>
          <w:tab w:val="num" w:pos="4680"/>
        </w:tabs>
        <w:ind w:left="4680" w:hanging="360"/>
      </w:pPr>
      <w:rPr>
        <w:rFonts w:ascii="Arial" w:hAnsi="Arial" w:hint="default"/>
      </w:rPr>
    </w:lvl>
    <w:lvl w:ilvl="7" w:tplc="4036A71C" w:tentative="1">
      <w:start w:val="1"/>
      <w:numFmt w:val="bullet"/>
      <w:lvlText w:val="•"/>
      <w:lvlJc w:val="left"/>
      <w:pPr>
        <w:tabs>
          <w:tab w:val="num" w:pos="5400"/>
        </w:tabs>
        <w:ind w:left="5400" w:hanging="360"/>
      </w:pPr>
      <w:rPr>
        <w:rFonts w:ascii="Arial" w:hAnsi="Arial" w:hint="default"/>
      </w:rPr>
    </w:lvl>
    <w:lvl w:ilvl="8" w:tplc="8BCEDA40"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DB5B66"/>
    <w:multiLevelType w:val="hybridMultilevel"/>
    <w:tmpl w:val="6804D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11FA21A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E30211"/>
    <w:multiLevelType w:val="hybridMultilevel"/>
    <w:tmpl w:val="DDEE9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D483A"/>
    <w:multiLevelType w:val="hybridMultilevel"/>
    <w:tmpl w:val="7A6C2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F1BF2"/>
    <w:multiLevelType w:val="hybridMultilevel"/>
    <w:tmpl w:val="9A147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6D1326"/>
    <w:multiLevelType w:val="hybridMultilevel"/>
    <w:tmpl w:val="9DCAB5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6E3D79"/>
    <w:multiLevelType w:val="hybridMultilevel"/>
    <w:tmpl w:val="35764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1" w15:restartNumberingAfterBreak="0">
    <w:nsid w:val="2B121C65"/>
    <w:multiLevelType w:val="hybridMultilevel"/>
    <w:tmpl w:val="FF087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8F719D0"/>
    <w:multiLevelType w:val="hybridMultilevel"/>
    <w:tmpl w:val="E6B44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1714AAD"/>
    <w:multiLevelType w:val="hybridMultilevel"/>
    <w:tmpl w:val="2FBCC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AF45E3"/>
    <w:multiLevelType w:val="hybridMultilevel"/>
    <w:tmpl w:val="92542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7342CB"/>
    <w:multiLevelType w:val="hybridMultilevel"/>
    <w:tmpl w:val="7114A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1F6138"/>
    <w:multiLevelType w:val="hybridMultilevel"/>
    <w:tmpl w:val="5082E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A7092F"/>
    <w:multiLevelType w:val="hybridMultilevel"/>
    <w:tmpl w:val="FBB29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711C86"/>
    <w:multiLevelType w:val="hybridMultilevel"/>
    <w:tmpl w:val="E3106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A53BB5"/>
    <w:multiLevelType w:val="hybridMultilevel"/>
    <w:tmpl w:val="B8A2C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4C32E2"/>
    <w:multiLevelType w:val="hybridMultilevel"/>
    <w:tmpl w:val="74F0B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3"/>
  </w:num>
  <w:num w:numId="4">
    <w:abstractNumId w:val="14"/>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0"/>
  </w:num>
  <w:num w:numId="8">
    <w:abstractNumId w:val="6"/>
  </w:num>
  <w:num w:numId="9">
    <w:abstractNumId w:val="5"/>
  </w:num>
  <w:num w:numId="10">
    <w:abstractNumId w:val="4"/>
  </w:num>
  <w:num w:numId="11">
    <w:abstractNumId w:val="2"/>
  </w:num>
  <w:num w:numId="12">
    <w:abstractNumId w:val="23"/>
  </w:num>
  <w:num w:numId="13">
    <w:abstractNumId w:val="19"/>
  </w:num>
  <w:num w:numId="14">
    <w:abstractNumId w:val="18"/>
  </w:num>
  <w:num w:numId="15">
    <w:abstractNumId w:val="17"/>
  </w:num>
  <w:num w:numId="16">
    <w:abstractNumId w:val="11"/>
  </w:num>
  <w:num w:numId="17">
    <w:abstractNumId w:val="21"/>
  </w:num>
  <w:num w:numId="18">
    <w:abstractNumId w:val="20"/>
  </w:num>
  <w:num w:numId="19">
    <w:abstractNumId w:val="7"/>
  </w:num>
  <w:num w:numId="20">
    <w:abstractNumId w:val="15"/>
  </w:num>
  <w:num w:numId="21">
    <w:abstractNumId w:val="16"/>
  </w:num>
  <w:num w:numId="22">
    <w:abstractNumId w:val="22"/>
  </w:num>
  <w:num w:numId="23">
    <w:abstractNumId w:val="3"/>
  </w:num>
  <w:num w:numId="24">
    <w:abstractNumId w:val="8"/>
  </w:num>
  <w:num w:numId="25">
    <w:abstractNumId w:val="9"/>
  </w:num>
  <w:num w:numId="26">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5922"/>
    <w:rsid w:val="000060D3"/>
    <w:rsid w:val="000063BC"/>
    <w:rsid w:val="00006780"/>
    <w:rsid w:val="00006C7A"/>
    <w:rsid w:val="00007495"/>
    <w:rsid w:val="0000763D"/>
    <w:rsid w:val="0000792C"/>
    <w:rsid w:val="00007A84"/>
    <w:rsid w:val="00007B4B"/>
    <w:rsid w:val="000101EF"/>
    <w:rsid w:val="0001040B"/>
    <w:rsid w:val="00010E97"/>
    <w:rsid w:val="00010F5A"/>
    <w:rsid w:val="00010FD1"/>
    <w:rsid w:val="0001117C"/>
    <w:rsid w:val="00011562"/>
    <w:rsid w:val="00011C0C"/>
    <w:rsid w:val="000124D1"/>
    <w:rsid w:val="00012A91"/>
    <w:rsid w:val="00012D57"/>
    <w:rsid w:val="0001321B"/>
    <w:rsid w:val="00013342"/>
    <w:rsid w:val="0001338D"/>
    <w:rsid w:val="00013528"/>
    <w:rsid w:val="000137BA"/>
    <w:rsid w:val="00013B63"/>
    <w:rsid w:val="00013F64"/>
    <w:rsid w:val="000141F0"/>
    <w:rsid w:val="00014E0E"/>
    <w:rsid w:val="0001522B"/>
    <w:rsid w:val="00015BCB"/>
    <w:rsid w:val="00015C94"/>
    <w:rsid w:val="00015CED"/>
    <w:rsid w:val="000160D3"/>
    <w:rsid w:val="000162B2"/>
    <w:rsid w:val="0001645D"/>
    <w:rsid w:val="000164BB"/>
    <w:rsid w:val="000167A6"/>
    <w:rsid w:val="00016DCE"/>
    <w:rsid w:val="00017309"/>
    <w:rsid w:val="00017829"/>
    <w:rsid w:val="0002002A"/>
    <w:rsid w:val="000205C1"/>
    <w:rsid w:val="0002085F"/>
    <w:rsid w:val="000209D8"/>
    <w:rsid w:val="00020D61"/>
    <w:rsid w:val="00021001"/>
    <w:rsid w:val="0002113C"/>
    <w:rsid w:val="0002130A"/>
    <w:rsid w:val="00021911"/>
    <w:rsid w:val="00021C67"/>
    <w:rsid w:val="00021DEC"/>
    <w:rsid w:val="000221EB"/>
    <w:rsid w:val="000222F7"/>
    <w:rsid w:val="00022762"/>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DF1"/>
    <w:rsid w:val="00026EF9"/>
    <w:rsid w:val="00027333"/>
    <w:rsid w:val="000273DF"/>
    <w:rsid w:val="00027E95"/>
    <w:rsid w:val="000300FE"/>
    <w:rsid w:val="00030619"/>
    <w:rsid w:val="000307C6"/>
    <w:rsid w:val="00030F4D"/>
    <w:rsid w:val="00030F74"/>
    <w:rsid w:val="00030F85"/>
    <w:rsid w:val="00031245"/>
    <w:rsid w:val="000312B4"/>
    <w:rsid w:val="0003134F"/>
    <w:rsid w:val="000317B2"/>
    <w:rsid w:val="000319E1"/>
    <w:rsid w:val="00031EDD"/>
    <w:rsid w:val="000321DC"/>
    <w:rsid w:val="000325EF"/>
    <w:rsid w:val="00032A0C"/>
    <w:rsid w:val="00033010"/>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9FD"/>
    <w:rsid w:val="00042BFC"/>
    <w:rsid w:val="000430CF"/>
    <w:rsid w:val="00043407"/>
    <w:rsid w:val="00043461"/>
    <w:rsid w:val="00043703"/>
    <w:rsid w:val="00044225"/>
    <w:rsid w:val="000444C1"/>
    <w:rsid w:val="00044576"/>
    <w:rsid w:val="00044872"/>
    <w:rsid w:val="00044F4F"/>
    <w:rsid w:val="00044FC4"/>
    <w:rsid w:val="000451E5"/>
    <w:rsid w:val="000453F6"/>
    <w:rsid w:val="000456C5"/>
    <w:rsid w:val="00045A54"/>
    <w:rsid w:val="000463B4"/>
    <w:rsid w:val="00046A4E"/>
    <w:rsid w:val="00046CD6"/>
    <w:rsid w:val="00046CE4"/>
    <w:rsid w:val="00046D82"/>
    <w:rsid w:val="00046E6F"/>
    <w:rsid w:val="00046F9A"/>
    <w:rsid w:val="000472F3"/>
    <w:rsid w:val="000477BB"/>
    <w:rsid w:val="00047859"/>
    <w:rsid w:val="00047A82"/>
    <w:rsid w:val="00047B11"/>
    <w:rsid w:val="00050335"/>
    <w:rsid w:val="0005055B"/>
    <w:rsid w:val="000505E0"/>
    <w:rsid w:val="00050D71"/>
    <w:rsid w:val="00051135"/>
    <w:rsid w:val="000515F7"/>
    <w:rsid w:val="00051615"/>
    <w:rsid w:val="0005201C"/>
    <w:rsid w:val="0005241E"/>
    <w:rsid w:val="0005291A"/>
    <w:rsid w:val="00052AE3"/>
    <w:rsid w:val="00052DB4"/>
    <w:rsid w:val="000531A8"/>
    <w:rsid w:val="000532C1"/>
    <w:rsid w:val="00053849"/>
    <w:rsid w:val="00053A47"/>
    <w:rsid w:val="00053DF3"/>
    <w:rsid w:val="0005456E"/>
    <w:rsid w:val="00054917"/>
    <w:rsid w:val="00054ACE"/>
    <w:rsid w:val="00054AE4"/>
    <w:rsid w:val="00054B6B"/>
    <w:rsid w:val="00054DAB"/>
    <w:rsid w:val="0005504C"/>
    <w:rsid w:val="00055548"/>
    <w:rsid w:val="00055873"/>
    <w:rsid w:val="00055B8E"/>
    <w:rsid w:val="0005602E"/>
    <w:rsid w:val="00056057"/>
    <w:rsid w:val="00056609"/>
    <w:rsid w:val="00056675"/>
    <w:rsid w:val="00056E59"/>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328"/>
    <w:rsid w:val="00063485"/>
    <w:rsid w:val="00063911"/>
    <w:rsid w:val="00063F57"/>
    <w:rsid w:val="0006436B"/>
    <w:rsid w:val="0006458D"/>
    <w:rsid w:val="000645B3"/>
    <w:rsid w:val="0006480B"/>
    <w:rsid w:val="00064A2B"/>
    <w:rsid w:val="00064B46"/>
    <w:rsid w:val="00064E9C"/>
    <w:rsid w:val="00065016"/>
    <w:rsid w:val="00065031"/>
    <w:rsid w:val="00065439"/>
    <w:rsid w:val="0006549C"/>
    <w:rsid w:val="000659DD"/>
    <w:rsid w:val="00065D64"/>
    <w:rsid w:val="0006657B"/>
    <w:rsid w:val="000667D1"/>
    <w:rsid w:val="00066BC9"/>
    <w:rsid w:val="00067087"/>
    <w:rsid w:val="0006709D"/>
    <w:rsid w:val="0006739D"/>
    <w:rsid w:val="0006777C"/>
    <w:rsid w:val="00067997"/>
    <w:rsid w:val="00067F1A"/>
    <w:rsid w:val="00067F5B"/>
    <w:rsid w:val="00067FE2"/>
    <w:rsid w:val="00070192"/>
    <w:rsid w:val="000701EF"/>
    <w:rsid w:val="0007118F"/>
    <w:rsid w:val="000715CE"/>
    <w:rsid w:val="0007162A"/>
    <w:rsid w:val="000716E3"/>
    <w:rsid w:val="000716FB"/>
    <w:rsid w:val="00071740"/>
    <w:rsid w:val="000721BF"/>
    <w:rsid w:val="00072BA3"/>
    <w:rsid w:val="00072E75"/>
    <w:rsid w:val="00072EFA"/>
    <w:rsid w:val="00072FF7"/>
    <w:rsid w:val="00073365"/>
    <w:rsid w:val="0007337F"/>
    <w:rsid w:val="0007359A"/>
    <w:rsid w:val="00073623"/>
    <w:rsid w:val="0007368E"/>
    <w:rsid w:val="00073785"/>
    <w:rsid w:val="00073974"/>
    <w:rsid w:val="000741B3"/>
    <w:rsid w:val="00074375"/>
    <w:rsid w:val="000743A0"/>
    <w:rsid w:val="00074553"/>
    <w:rsid w:val="000747FC"/>
    <w:rsid w:val="00074A9E"/>
    <w:rsid w:val="00074BF5"/>
    <w:rsid w:val="000752CD"/>
    <w:rsid w:val="00075680"/>
    <w:rsid w:val="00075999"/>
    <w:rsid w:val="00075AB6"/>
    <w:rsid w:val="00076408"/>
    <w:rsid w:val="0007661E"/>
    <w:rsid w:val="00077073"/>
    <w:rsid w:val="000773FC"/>
    <w:rsid w:val="0008022A"/>
    <w:rsid w:val="00080418"/>
    <w:rsid w:val="000805B2"/>
    <w:rsid w:val="00080CFF"/>
    <w:rsid w:val="00080D74"/>
    <w:rsid w:val="00080D81"/>
    <w:rsid w:val="00081383"/>
    <w:rsid w:val="0008246A"/>
    <w:rsid w:val="000826F4"/>
    <w:rsid w:val="000826FF"/>
    <w:rsid w:val="00082A49"/>
    <w:rsid w:val="00082C90"/>
    <w:rsid w:val="00082FE7"/>
    <w:rsid w:val="000832D0"/>
    <w:rsid w:val="00083322"/>
    <w:rsid w:val="000834D6"/>
    <w:rsid w:val="0008399B"/>
    <w:rsid w:val="00083ABE"/>
    <w:rsid w:val="00083C99"/>
    <w:rsid w:val="000841AF"/>
    <w:rsid w:val="00084255"/>
    <w:rsid w:val="00084813"/>
    <w:rsid w:val="00085239"/>
    <w:rsid w:val="00085F08"/>
    <w:rsid w:val="000862BA"/>
    <w:rsid w:val="000862F6"/>
    <w:rsid w:val="000864DD"/>
    <w:rsid w:val="000867E7"/>
    <w:rsid w:val="00086B50"/>
    <w:rsid w:val="00086C4D"/>
    <w:rsid w:val="0008760B"/>
    <w:rsid w:val="0008782D"/>
    <w:rsid w:val="00087E29"/>
    <w:rsid w:val="0009037D"/>
    <w:rsid w:val="00090394"/>
    <w:rsid w:val="00090573"/>
    <w:rsid w:val="00090779"/>
    <w:rsid w:val="00091F33"/>
    <w:rsid w:val="000920B3"/>
    <w:rsid w:val="000921E3"/>
    <w:rsid w:val="000928FD"/>
    <w:rsid w:val="00092A3D"/>
    <w:rsid w:val="000931C3"/>
    <w:rsid w:val="00093566"/>
    <w:rsid w:val="00093F75"/>
    <w:rsid w:val="0009437A"/>
    <w:rsid w:val="000946D3"/>
    <w:rsid w:val="000947B7"/>
    <w:rsid w:val="00094C34"/>
    <w:rsid w:val="00095096"/>
    <w:rsid w:val="0009512D"/>
    <w:rsid w:val="000954C6"/>
    <w:rsid w:val="00095671"/>
    <w:rsid w:val="000956BC"/>
    <w:rsid w:val="000957FF"/>
    <w:rsid w:val="00095920"/>
    <w:rsid w:val="00095DF3"/>
    <w:rsid w:val="00095F53"/>
    <w:rsid w:val="000961AC"/>
    <w:rsid w:val="0009653B"/>
    <w:rsid w:val="000968D8"/>
    <w:rsid w:val="0009709B"/>
    <w:rsid w:val="000970D0"/>
    <w:rsid w:val="0009720E"/>
    <w:rsid w:val="000979F0"/>
    <w:rsid w:val="00097AE8"/>
    <w:rsid w:val="000A02DC"/>
    <w:rsid w:val="000A0598"/>
    <w:rsid w:val="000A09A2"/>
    <w:rsid w:val="000A0A15"/>
    <w:rsid w:val="000A0CA1"/>
    <w:rsid w:val="000A0E99"/>
    <w:rsid w:val="000A168D"/>
    <w:rsid w:val="000A1AD3"/>
    <w:rsid w:val="000A1D49"/>
    <w:rsid w:val="000A20BE"/>
    <w:rsid w:val="000A23E5"/>
    <w:rsid w:val="000A26E4"/>
    <w:rsid w:val="000A2C0D"/>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67E"/>
    <w:rsid w:val="000A7971"/>
    <w:rsid w:val="000A7C88"/>
    <w:rsid w:val="000B02C2"/>
    <w:rsid w:val="000B0795"/>
    <w:rsid w:val="000B081C"/>
    <w:rsid w:val="000B0E8D"/>
    <w:rsid w:val="000B10AB"/>
    <w:rsid w:val="000B10E2"/>
    <w:rsid w:val="000B130E"/>
    <w:rsid w:val="000B162E"/>
    <w:rsid w:val="000B1B0F"/>
    <w:rsid w:val="000B1CD3"/>
    <w:rsid w:val="000B256B"/>
    <w:rsid w:val="000B2EE5"/>
    <w:rsid w:val="000B32D4"/>
    <w:rsid w:val="000B38DA"/>
    <w:rsid w:val="000B3D08"/>
    <w:rsid w:val="000B3F37"/>
    <w:rsid w:val="000B4788"/>
    <w:rsid w:val="000B49D7"/>
    <w:rsid w:val="000B546F"/>
    <w:rsid w:val="000B5EFC"/>
    <w:rsid w:val="000B6030"/>
    <w:rsid w:val="000B65BE"/>
    <w:rsid w:val="000B6BDF"/>
    <w:rsid w:val="000B71B6"/>
    <w:rsid w:val="000B79DD"/>
    <w:rsid w:val="000B7B2B"/>
    <w:rsid w:val="000B7D5E"/>
    <w:rsid w:val="000B7E16"/>
    <w:rsid w:val="000C133A"/>
    <w:rsid w:val="000C1398"/>
    <w:rsid w:val="000C1545"/>
    <w:rsid w:val="000C16D3"/>
    <w:rsid w:val="000C1861"/>
    <w:rsid w:val="000C18C6"/>
    <w:rsid w:val="000C1A76"/>
    <w:rsid w:val="000C1DBD"/>
    <w:rsid w:val="000C240A"/>
    <w:rsid w:val="000C28E0"/>
    <w:rsid w:val="000C2B21"/>
    <w:rsid w:val="000C2DE1"/>
    <w:rsid w:val="000C2E7E"/>
    <w:rsid w:val="000C35CA"/>
    <w:rsid w:val="000C393F"/>
    <w:rsid w:val="000C4065"/>
    <w:rsid w:val="000C4137"/>
    <w:rsid w:val="000C4538"/>
    <w:rsid w:val="000C4912"/>
    <w:rsid w:val="000C4B9D"/>
    <w:rsid w:val="000C4C76"/>
    <w:rsid w:val="000C5010"/>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62A"/>
    <w:rsid w:val="000D37FA"/>
    <w:rsid w:val="000D389E"/>
    <w:rsid w:val="000D3F8F"/>
    <w:rsid w:val="000D40B9"/>
    <w:rsid w:val="000D410C"/>
    <w:rsid w:val="000D4324"/>
    <w:rsid w:val="000D46D6"/>
    <w:rsid w:val="000D46EE"/>
    <w:rsid w:val="000D4896"/>
    <w:rsid w:val="000D4DE6"/>
    <w:rsid w:val="000D4F61"/>
    <w:rsid w:val="000D5158"/>
    <w:rsid w:val="000D55EA"/>
    <w:rsid w:val="000D5965"/>
    <w:rsid w:val="000D59D6"/>
    <w:rsid w:val="000D5AB0"/>
    <w:rsid w:val="000D5AD1"/>
    <w:rsid w:val="000D5E4D"/>
    <w:rsid w:val="000D61C2"/>
    <w:rsid w:val="000D6E27"/>
    <w:rsid w:val="000D6E96"/>
    <w:rsid w:val="000D6F6C"/>
    <w:rsid w:val="000D7268"/>
    <w:rsid w:val="000D7783"/>
    <w:rsid w:val="000D7C8E"/>
    <w:rsid w:val="000D7CCC"/>
    <w:rsid w:val="000E011D"/>
    <w:rsid w:val="000E03CF"/>
    <w:rsid w:val="000E0D89"/>
    <w:rsid w:val="000E1003"/>
    <w:rsid w:val="000E14B9"/>
    <w:rsid w:val="000E182B"/>
    <w:rsid w:val="000E1AD7"/>
    <w:rsid w:val="000E1E8E"/>
    <w:rsid w:val="000E2787"/>
    <w:rsid w:val="000E279B"/>
    <w:rsid w:val="000E3075"/>
    <w:rsid w:val="000E31F0"/>
    <w:rsid w:val="000E331F"/>
    <w:rsid w:val="000E3358"/>
    <w:rsid w:val="000E38ED"/>
    <w:rsid w:val="000E3F84"/>
    <w:rsid w:val="000E40C3"/>
    <w:rsid w:val="000E4C9B"/>
    <w:rsid w:val="000E4D01"/>
    <w:rsid w:val="000E4F71"/>
    <w:rsid w:val="000E5830"/>
    <w:rsid w:val="000E5B53"/>
    <w:rsid w:val="000E5C4E"/>
    <w:rsid w:val="000E5CA5"/>
    <w:rsid w:val="000E5CD6"/>
    <w:rsid w:val="000E5E3A"/>
    <w:rsid w:val="000E6576"/>
    <w:rsid w:val="000E65A7"/>
    <w:rsid w:val="000E65CC"/>
    <w:rsid w:val="000E6635"/>
    <w:rsid w:val="000E6BAF"/>
    <w:rsid w:val="000E6EED"/>
    <w:rsid w:val="000E6F62"/>
    <w:rsid w:val="000E7F51"/>
    <w:rsid w:val="000F00D8"/>
    <w:rsid w:val="000F095B"/>
    <w:rsid w:val="000F13C4"/>
    <w:rsid w:val="000F13D7"/>
    <w:rsid w:val="000F14B3"/>
    <w:rsid w:val="000F17E4"/>
    <w:rsid w:val="000F1878"/>
    <w:rsid w:val="000F1CF3"/>
    <w:rsid w:val="000F1F98"/>
    <w:rsid w:val="000F20CD"/>
    <w:rsid w:val="000F2965"/>
    <w:rsid w:val="000F2CCA"/>
    <w:rsid w:val="000F34C7"/>
    <w:rsid w:val="000F3B40"/>
    <w:rsid w:val="000F3F2F"/>
    <w:rsid w:val="000F42EA"/>
    <w:rsid w:val="000F480F"/>
    <w:rsid w:val="000F4C21"/>
    <w:rsid w:val="000F4CAF"/>
    <w:rsid w:val="000F4D2F"/>
    <w:rsid w:val="000F4F44"/>
    <w:rsid w:val="000F53CB"/>
    <w:rsid w:val="000F64FF"/>
    <w:rsid w:val="000F673F"/>
    <w:rsid w:val="000F6799"/>
    <w:rsid w:val="000F6881"/>
    <w:rsid w:val="000F6C32"/>
    <w:rsid w:val="000F6D86"/>
    <w:rsid w:val="000F70CD"/>
    <w:rsid w:val="000F7CAD"/>
    <w:rsid w:val="00100097"/>
    <w:rsid w:val="001000E9"/>
    <w:rsid w:val="00100161"/>
    <w:rsid w:val="00100169"/>
    <w:rsid w:val="0010067A"/>
    <w:rsid w:val="001010D7"/>
    <w:rsid w:val="00101489"/>
    <w:rsid w:val="001017C8"/>
    <w:rsid w:val="00101A0E"/>
    <w:rsid w:val="00101ACE"/>
    <w:rsid w:val="00101D6C"/>
    <w:rsid w:val="00102147"/>
    <w:rsid w:val="001021BC"/>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236"/>
    <w:rsid w:val="0010774E"/>
    <w:rsid w:val="0010795D"/>
    <w:rsid w:val="00107D56"/>
    <w:rsid w:val="0011034F"/>
    <w:rsid w:val="00110851"/>
    <w:rsid w:val="001108EE"/>
    <w:rsid w:val="00110D52"/>
    <w:rsid w:val="00110FD2"/>
    <w:rsid w:val="001115C0"/>
    <w:rsid w:val="001115F4"/>
    <w:rsid w:val="001116D2"/>
    <w:rsid w:val="0011190B"/>
    <w:rsid w:val="00111AD9"/>
    <w:rsid w:val="0011230B"/>
    <w:rsid w:val="00112515"/>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90"/>
    <w:rsid w:val="00114EA7"/>
    <w:rsid w:val="0011536C"/>
    <w:rsid w:val="00115716"/>
    <w:rsid w:val="0011584C"/>
    <w:rsid w:val="001158D5"/>
    <w:rsid w:val="00115ECE"/>
    <w:rsid w:val="00116339"/>
    <w:rsid w:val="00116A2D"/>
    <w:rsid w:val="00117171"/>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311"/>
    <w:rsid w:val="0012345C"/>
    <w:rsid w:val="00123975"/>
    <w:rsid w:val="00123CAE"/>
    <w:rsid w:val="00123DED"/>
    <w:rsid w:val="00124124"/>
    <w:rsid w:val="00124386"/>
    <w:rsid w:val="0012467D"/>
    <w:rsid w:val="0012469F"/>
    <w:rsid w:val="001246EC"/>
    <w:rsid w:val="001249D7"/>
    <w:rsid w:val="001249FC"/>
    <w:rsid w:val="00124AB8"/>
    <w:rsid w:val="00124E10"/>
    <w:rsid w:val="00124EF2"/>
    <w:rsid w:val="00124FCC"/>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714"/>
    <w:rsid w:val="00130953"/>
    <w:rsid w:val="00130BBD"/>
    <w:rsid w:val="00131683"/>
    <w:rsid w:val="0013179B"/>
    <w:rsid w:val="00131AC6"/>
    <w:rsid w:val="001321CE"/>
    <w:rsid w:val="001322B0"/>
    <w:rsid w:val="00132440"/>
    <w:rsid w:val="00132671"/>
    <w:rsid w:val="001326BC"/>
    <w:rsid w:val="001326D1"/>
    <w:rsid w:val="00132767"/>
    <w:rsid w:val="00132917"/>
    <w:rsid w:val="00132E89"/>
    <w:rsid w:val="0013327F"/>
    <w:rsid w:val="0013334C"/>
    <w:rsid w:val="00133EBD"/>
    <w:rsid w:val="0013480F"/>
    <w:rsid w:val="00134F20"/>
    <w:rsid w:val="00135015"/>
    <w:rsid w:val="00135095"/>
    <w:rsid w:val="001352DF"/>
    <w:rsid w:val="00135517"/>
    <w:rsid w:val="00135829"/>
    <w:rsid w:val="00135884"/>
    <w:rsid w:val="00135894"/>
    <w:rsid w:val="001358A7"/>
    <w:rsid w:val="001358F4"/>
    <w:rsid w:val="0013612A"/>
    <w:rsid w:val="00136998"/>
    <w:rsid w:val="00136AAD"/>
    <w:rsid w:val="001371C0"/>
    <w:rsid w:val="00137280"/>
    <w:rsid w:val="00137288"/>
    <w:rsid w:val="00137302"/>
    <w:rsid w:val="00137480"/>
    <w:rsid w:val="001375B9"/>
    <w:rsid w:val="001376F7"/>
    <w:rsid w:val="00137EA0"/>
    <w:rsid w:val="00140608"/>
    <w:rsid w:val="0014070E"/>
    <w:rsid w:val="0014073C"/>
    <w:rsid w:val="00140762"/>
    <w:rsid w:val="00140825"/>
    <w:rsid w:val="0014086C"/>
    <w:rsid w:val="00140E47"/>
    <w:rsid w:val="00140E5E"/>
    <w:rsid w:val="001410AA"/>
    <w:rsid w:val="001410F1"/>
    <w:rsid w:val="00141383"/>
    <w:rsid w:val="0014146C"/>
    <w:rsid w:val="001418FE"/>
    <w:rsid w:val="00141E46"/>
    <w:rsid w:val="00141ED1"/>
    <w:rsid w:val="00141F72"/>
    <w:rsid w:val="0014206B"/>
    <w:rsid w:val="00142093"/>
    <w:rsid w:val="00142E42"/>
    <w:rsid w:val="00143153"/>
    <w:rsid w:val="0014371C"/>
    <w:rsid w:val="0014382F"/>
    <w:rsid w:val="00143B52"/>
    <w:rsid w:val="00143EFE"/>
    <w:rsid w:val="00143FFE"/>
    <w:rsid w:val="0014471E"/>
    <w:rsid w:val="0014491B"/>
    <w:rsid w:val="00144B3F"/>
    <w:rsid w:val="00144D67"/>
    <w:rsid w:val="00144E04"/>
    <w:rsid w:val="00144E2A"/>
    <w:rsid w:val="001454C4"/>
    <w:rsid w:val="00146247"/>
    <w:rsid w:val="001462D7"/>
    <w:rsid w:val="00146577"/>
    <w:rsid w:val="00146773"/>
    <w:rsid w:val="0014703E"/>
    <w:rsid w:val="001474A5"/>
    <w:rsid w:val="00147D65"/>
    <w:rsid w:val="00147D91"/>
    <w:rsid w:val="001508E1"/>
    <w:rsid w:val="00150A99"/>
    <w:rsid w:val="00150F01"/>
    <w:rsid w:val="001510ED"/>
    <w:rsid w:val="001517AB"/>
    <w:rsid w:val="00151805"/>
    <w:rsid w:val="00151897"/>
    <w:rsid w:val="00151AD1"/>
    <w:rsid w:val="00152066"/>
    <w:rsid w:val="00152559"/>
    <w:rsid w:val="001525F2"/>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56B43"/>
    <w:rsid w:val="00160116"/>
    <w:rsid w:val="0016019C"/>
    <w:rsid w:val="001601C7"/>
    <w:rsid w:val="001602C2"/>
    <w:rsid w:val="001603B9"/>
    <w:rsid w:val="00160638"/>
    <w:rsid w:val="00160674"/>
    <w:rsid w:val="00160786"/>
    <w:rsid w:val="00160BEB"/>
    <w:rsid w:val="00161BC1"/>
    <w:rsid w:val="00162262"/>
    <w:rsid w:val="001623A3"/>
    <w:rsid w:val="00162BD5"/>
    <w:rsid w:val="00162CF1"/>
    <w:rsid w:val="00162F82"/>
    <w:rsid w:val="001630E4"/>
    <w:rsid w:val="001633F5"/>
    <w:rsid w:val="0016368F"/>
    <w:rsid w:val="001639BC"/>
    <w:rsid w:val="00163AFC"/>
    <w:rsid w:val="00163C9A"/>
    <w:rsid w:val="00164646"/>
    <w:rsid w:val="001647FA"/>
    <w:rsid w:val="00165137"/>
    <w:rsid w:val="001652DD"/>
    <w:rsid w:val="001656C5"/>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589"/>
    <w:rsid w:val="001706E4"/>
    <w:rsid w:val="001708D0"/>
    <w:rsid w:val="00170E05"/>
    <w:rsid w:val="001710E8"/>
    <w:rsid w:val="00171661"/>
    <w:rsid w:val="00171B5E"/>
    <w:rsid w:val="00171BC2"/>
    <w:rsid w:val="00171BF0"/>
    <w:rsid w:val="00171D7E"/>
    <w:rsid w:val="00171DC7"/>
    <w:rsid w:val="00171F14"/>
    <w:rsid w:val="00171FD6"/>
    <w:rsid w:val="001729E1"/>
    <w:rsid w:val="00172A20"/>
    <w:rsid w:val="00172B61"/>
    <w:rsid w:val="00172C20"/>
    <w:rsid w:val="001738A5"/>
    <w:rsid w:val="00173A00"/>
    <w:rsid w:val="00173D38"/>
    <w:rsid w:val="00174DDB"/>
    <w:rsid w:val="00175009"/>
    <w:rsid w:val="001752EC"/>
    <w:rsid w:val="001758B4"/>
    <w:rsid w:val="00175A6E"/>
    <w:rsid w:val="00175B5A"/>
    <w:rsid w:val="00175C2B"/>
    <w:rsid w:val="00175EF2"/>
    <w:rsid w:val="00176414"/>
    <w:rsid w:val="00176BDB"/>
    <w:rsid w:val="0017714C"/>
    <w:rsid w:val="0017722E"/>
    <w:rsid w:val="0017728B"/>
    <w:rsid w:val="00177482"/>
    <w:rsid w:val="00177711"/>
    <w:rsid w:val="00177A0D"/>
    <w:rsid w:val="00177AC2"/>
    <w:rsid w:val="00177DFF"/>
    <w:rsid w:val="00177EBD"/>
    <w:rsid w:val="0018016C"/>
    <w:rsid w:val="001803B6"/>
    <w:rsid w:val="001806A9"/>
    <w:rsid w:val="00180860"/>
    <w:rsid w:val="00180D96"/>
    <w:rsid w:val="00180E60"/>
    <w:rsid w:val="001817BA"/>
    <w:rsid w:val="00181B3A"/>
    <w:rsid w:val="001820B2"/>
    <w:rsid w:val="001821DC"/>
    <w:rsid w:val="001821E9"/>
    <w:rsid w:val="0018246F"/>
    <w:rsid w:val="00182718"/>
    <w:rsid w:val="00182FBF"/>
    <w:rsid w:val="001836DF"/>
    <w:rsid w:val="00183CB7"/>
    <w:rsid w:val="00183CC6"/>
    <w:rsid w:val="00183F11"/>
    <w:rsid w:val="001840F5"/>
    <w:rsid w:val="00184A29"/>
    <w:rsid w:val="00184DAB"/>
    <w:rsid w:val="00184F51"/>
    <w:rsid w:val="00185257"/>
    <w:rsid w:val="001854A6"/>
    <w:rsid w:val="001858F6"/>
    <w:rsid w:val="00185E59"/>
    <w:rsid w:val="00185F10"/>
    <w:rsid w:val="00185FDA"/>
    <w:rsid w:val="001861A0"/>
    <w:rsid w:val="00186395"/>
    <w:rsid w:val="001863E3"/>
    <w:rsid w:val="0018649A"/>
    <w:rsid w:val="0018659B"/>
    <w:rsid w:val="0018695F"/>
    <w:rsid w:val="00186B4D"/>
    <w:rsid w:val="001870B9"/>
    <w:rsid w:val="0018767B"/>
    <w:rsid w:val="00190062"/>
    <w:rsid w:val="001908C5"/>
    <w:rsid w:val="00190927"/>
    <w:rsid w:val="00190BD5"/>
    <w:rsid w:val="00190C5A"/>
    <w:rsid w:val="00190D28"/>
    <w:rsid w:val="00191727"/>
    <w:rsid w:val="001917CE"/>
    <w:rsid w:val="00191EBF"/>
    <w:rsid w:val="00191F95"/>
    <w:rsid w:val="00192093"/>
    <w:rsid w:val="00192338"/>
    <w:rsid w:val="00192589"/>
    <w:rsid w:val="001925E5"/>
    <w:rsid w:val="001926AE"/>
    <w:rsid w:val="001929F7"/>
    <w:rsid w:val="00193987"/>
    <w:rsid w:val="00194615"/>
    <w:rsid w:val="00194708"/>
    <w:rsid w:val="00194955"/>
    <w:rsid w:val="001953DD"/>
    <w:rsid w:val="001954AB"/>
    <w:rsid w:val="00195657"/>
    <w:rsid w:val="0019573B"/>
    <w:rsid w:val="0019592C"/>
    <w:rsid w:val="00196085"/>
    <w:rsid w:val="001960EA"/>
    <w:rsid w:val="00196B90"/>
    <w:rsid w:val="00196DE8"/>
    <w:rsid w:val="00196FF4"/>
    <w:rsid w:val="0019734F"/>
    <w:rsid w:val="00197856"/>
    <w:rsid w:val="00197ABF"/>
    <w:rsid w:val="001A0303"/>
    <w:rsid w:val="001A0313"/>
    <w:rsid w:val="001A0676"/>
    <w:rsid w:val="001A067A"/>
    <w:rsid w:val="001A06A6"/>
    <w:rsid w:val="001A06C8"/>
    <w:rsid w:val="001A10A9"/>
    <w:rsid w:val="001A1337"/>
    <w:rsid w:val="001A27BE"/>
    <w:rsid w:val="001A2939"/>
    <w:rsid w:val="001A2FD5"/>
    <w:rsid w:val="001A3037"/>
    <w:rsid w:val="001A30FB"/>
    <w:rsid w:val="001A3134"/>
    <w:rsid w:val="001A36CF"/>
    <w:rsid w:val="001A3974"/>
    <w:rsid w:val="001A3BBA"/>
    <w:rsid w:val="001A3F0F"/>
    <w:rsid w:val="001A3FA5"/>
    <w:rsid w:val="001A4EDF"/>
    <w:rsid w:val="001A5308"/>
    <w:rsid w:val="001A558A"/>
    <w:rsid w:val="001A5A9B"/>
    <w:rsid w:val="001A6164"/>
    <w:rsid w:val="001A61A0"/>
    <w:rsid w:val="001A6733"/>
    <w:rsid w:val="001A6AFE"/>
    <w:rsid w:val="001A6E27"/>
    <w:rsid w:val="001A706D"/>
    <w:rsid w:val="001A7188"/>
    <w:rsid w:val="001A71EB"/>
    <w:rsid w:val="001A72EE"/>
    <w:rsid w:val="001A76F4"/>
    <w:rsid w:val="001A7826"/>
    <w:rsid w:val="001A79DA"/>
    <w:rsid w:val="001A7C2A"/>
    <w:rsid w:val="001A7F48"/>
    <w:rsid w:val="001B00B2"/>
    <w:rsid w:val="001B0149"/>
    <w:rsid w:val="001B0251"/>
    <w:rsid w:val="001B0F7B"/>
    <w:rsid w:val="001B1368"/>
    <w:rsid w:val="001B1565"/>
    <w:rsid w:val="001B1CEB"/>
    <w:rsid w:val="001B1EC4"/>
    <w:rsid w:val="001B1F72"/>
    <w:rsid w:val="001B2993"/>
    <w:rsid w:val="001B2C18"/>
    <w:rsid w:val="001B3442"/>
    <w:rsid w:val="001B35C1"/>
    <w:rsid w:val="001B3754"/>
    <w:rsid w:val="001B3A10"/>
    <w:rsid w:val="001B3B38"/>
    <w:rsid w:val="001B4371"/>
    <w:rsid w:val="001B4B22"/>
    <w:rsid w:val="001B5332"/>
    <w:rsid w:val="001B54E9"/>
    <w:rsid w:val="001B55DE"/>
    <w:rsid w:val="001B70CF"/>
    <w:rsid w:val="001B748B"/>
    <w:rsid w:val="001B7905"/>
    <w:rsid w:val="001C0085"/>
    <w:rsid w:val="001C027E"/>
    <w:rsid w:val="001C0311"/>
    <w:rsid w:val="001C063F"/>
    <w:rsid w:val="001C0874"/>
    <w:rsid w:val="001C0883"/>
    <w:rsid w:val="001C12A0"/>
    <w:rsid w:val="001C16A9"/>
    <w:rsid w:val="001C19EB"/>
    <w:rsid w:val="001C1A50"/>
    <w:rsid w:val="001C1AB2"/>
    <w:rsid w:val="001C1CCC"/>
    <w:rsid w:val="001C1E53"/>
    <w:rsid w:val="001C211D"/>
    <w:rsid w:val="001C25A6"/>
    <w:rsid w:val="001C2A8B"/>
    <w:rsid w:val="001C3434"/>
    <w:rsid w:val="001C3474"/>
    <w:rsid w:val="001C3982"/>
    <w:rsid w:val="001C3DC6"/>
    <w:rsid w:val="001C3DCD"/>
    <w:rsid w:val="001C3E02"/>
    <w:rsid w:val="001C40D3"/>
    <w:rsid w:val="001C447C"/>
    <w:rsid w:val="001C4A39"/>
    <w:rsid w:val="001C4F5F"/>
    <w:rsid w:val="001C54B8"/>
    <w:rsid w:val="001C589B"/>
    <w:rsid w:val="001C58A6"/>
    <w:rsid w:val="001C5BC8"/>
    <w:rsid w:val="001C5BE6"/>
    <w:rsid w:val="001C5DBB"/>
    <w:rsid w:val="001C5F88"/>
    <w:rsid w:val="001C6182"/>
    <w:rsid w:val="001C619C"/>
    <w:rsid w:val="001C640D"/>
    <w:rsid w:val="001C66D2"/>
    <w:rsid w:val="001C7F47"/>
    <w:rsid w:val="001D006C"/>
    <w:rsid w:val="001D056C"/>
    <w:rsid w:val="001D0578"/>
    <w:rsid w:val="001D0593"/>
    <w:rsid w:val="001D0A3A"/>
    <w:rsid w:val="001D1258"/>
    <w:rsid w:val="001D13B7"/>
    <w:rsid w:val="001D1896"/>
    <w:rsid w:val="001D19F8"/>
    <w:rsid w:val="001D1CFF"/>
    <w:rsid w:val="001D1F28"/>
    <w:rsid w:val="001D2B3C"/>
    <w:rsid w:val="001D2E6C"/>
    <w:rsid w:val="001D35DC"/>
    <w:rsid w:val="001D43C0"/>
    <w:rsid w:val="001D448E"/>
    <w:rsid w:val="001D4969"/>
    <w:rsid w:val="001D4AF0"/>
    <w:rsid w:val="001D4F24"/>
    <w:rsid w:val="001D506F"/>
    <w:rsid w:val="001D57BC"/>
    <w:rsid w:val="001D602B"/>
    <w:rsid w:val="001D6B56"/>
    <w:rsid w:val="001D6E61"/>
    <w:rsid w:val="001D6F30"/>
    <w:rsid w:val="001D7090"/>
    <w:rsid w:val="001D7260"/>
    <w:rsid w:val="001D7816"/>
    <w:rsid w:val="001D7ADE"/>
    <w:rsid w:val="001D7B96"/>
    <w:rsid w:val="001D7EB4"/>
    <w:rsid w:val="001D7FE2"/>
    <w:rsid w:val="001E02D6"/>
    <w:rsid w:val="001E04AC"/>
    <w:rsid w:val="001E09F4"/>
    <w:rsid w:val="001E0A73"/>
    <w:rsid w:val="001E111F"/>
    <w:rsid w:val="001E1284"/>
    <w:rsid w:val="001E1524"/>
    <w:rsid w:val="001E1557"/>
    <w:rsid w:val="001E15E6"/>
    <w:rsid w:val="001E16D8"/>
    <w:rsid w:val="001E1710"/>
    <w:rsid w:val="001E1D3C"/>
    <w:rsid w:val="001E1DDA"/>
    <w:rsid w:val="001E220A"/>
    <w:rsid w:val="001E251E"/>
    <w:rsid w:val="001E266E"/>
    <w:rsid w:val="001E2A1B"/>
    <w:rsid w:val="001E2E10"/>
    <w:rsid w:val="001E2EEF"/>
    <w:rsid w:val="001E3188"/>
    <w:rsid w:val="001E31D1"/>
    <w:rsid w:val="001E32BE"/>
    <w:rsid w:val="001E3A45"/>
    <w:rsid w:val="001E420B"/>
    <w:rsid w:val="001E44D0"/>
    <w:rsid w:val="001E4704"/>
    <w:rsid w:val="001E53E9"/>
    <w:rsid w:val="001E5BB2"/>
    <w:rsid w:val="001E5D1F"/>
    <w:rsid w:val="001E6313"/>
    <w:rsid w:val="001E6810"/>
    <w:rsid w:val="001E6BDA"/>
    <w:rsid w:val="001E6C1B"/>
    <w:rsid w:val="001E7055"/>
    <w:rsid w:val="001E7173"/>
    <w:rsid w:val="001E719A"/>
    <w:rsid w:val="001E750C"/>
    <w:rsid w:val="001E7A8F"/>
    <w:rsid w:val="001E7D26"/>
    <w:rsid w:val="001F020C"/>
    <w:rsid w:val="001F0546"/>
    <w:rsid w:val="001F0DDF"/>
    <w:rsid w:val="001F11F0"/>
    <w:rsid w:val="001F169D"/>
    <w:rsid w:val="001F18E2"/>
    <w:rsid w:val="001F1B1E"/>
    <w:rsid w:val="001F1BEA"/>
    <w:rsid w:val="001F1DFA"/>
    <w:rsid w:val="001F1E26"/>
    <w:rsid w:val="001F22A9"/>
    <w:rsid w:val="001F26E9"/>
    <w:rsid w:val="001F29D5"/>
    <w:rsid w:val="001F2E08"/>
    <w:rsid w:val="001F33A0"/>
    <w:rsid w:val="001F35A8"/>
    <w:rsid w:val="001F39AB"/>
    <w:rsid w:val="001F3DAD"/>
    <w:rsid w:val="001F45E8"/>
    <w:rsid w:val="001F4E57"/>
    <w:rsid w:val="001F53A2"/>
    <w:rsid w:val="001F5C95"/>
    <w:rsid w:val="001F5C9E"/>
    <w:rsid w:val="001F5DF8"/>
    <w:rsid w:val="001F5E73"/>
    <w:rsid w:val="001F5ED8"/>
    <w:rsid w:val="001F5F10"/>
    <w:rsid w:val="001F644E"/>
    <w:rsid w:val="001F678B"/>
    <w:rsid w:val="001F6E45"/>
    <w:rsid w:val="001F7317"/>
    <w:rsid w:val="001F76B6"/>
    <w:rsid w:val="001F798D"/>
    <w:rsid w:val="001F7DD6"/>
    <w:rsid w:val="002000F2"/>
    <w:rsid w:val="002000FC"/>
    <w:rsid w:val="00200516"/>
    <w:rsid w:val="0020087C"/>
    <w:rsid w:val="00200A92"/>
    <w:rsid w:val="00200B81"/>
    <w:rsid w:val="00200BF9"/>
    <w:rsid w:val="00200CC2"/>
    <w:rsid w:val="0020142D"/>
    <w:rsid w:val="00201446"/>
    <w:rsid w:val="00201488"/>
    <w:rsid w:val="002016C0"/>
    <w:rsid w:val="00201981"/>
    <w:rsid w:val="00201A5F"/>
    <w:rsid w:val="00201B59"/>
    <w:rsid w:val="00201DEC"/>
    <w:rsid w:val="002024E6"/>
    <w:rsid w:val="00202D2E"/>
    <w:rsid w:val="00202E82"/>
    <w:rsid w:val="00203159"/>
    <w:rsid w:val="00203A6E"/>
    <w:rsid w:val="00203EC4"/>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816"/>
    <w:rsid w:val="00212AE6"/>
    <w:rsid w:val="002130BD"/>
    <w:rsid w:val="00213851"/>
    <w:rsid w:val="00214E0D"/>
    <w:rsid w:val="0021512E"/>
    <w:rsid w:val="0021586D"/>
    <w:rsid w:val="00215D76"/>
    <w:rsid w:val="002162EA"/>
    <w:rsid w:val="002165F9"/>
    <w:rsid w:val="00216685"/>
    <w:rsid w:val="00216A1E"/>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CE0"/>
    <w:rsid w:val="00222FE7"/>
    <w:rsid w:val="002237AD"/>
    <w:rsid w:val="00223833"/>
    <w:rsid w:val="00223ACD"/>
    <w:rsid w:val="0022430C"/>
    <w:rsid w:val="0022490A"/>
    <w:rsid w:val="00224A38"/>
    <w:rsid w:val="00224A9B"/>
    <w:rsid w:val="00224BF1"/>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0F50"/>
    <w:rsid w:val="0023124C"/>
    <w:rsid w:val="002314EE"/>
    <w:rsid w:val="002316E9"/>
    <w:rsid w:val="00231740"/>
    <w:rsid w:val="00231B71"/>
    <w:rsid w:val="00231D67"/>
    <w:rsid w:val="00232149"/>
    <w:rsid w:val="00232191"/>
    <w:rsid w:val="0023287C"/>
    <w:rsid w:val="00232988"/>
    <w:rsid w:val="00232E9D"/>
    <w:rsid w:val="0023324F"/>
    <w:rsid w:val="00233313"/>
    <w:rsid w:val="0023351A"/>
    <w:rsid w:val="00233A27"/>
    <w:rsid w:val="0023406E"/>
    <w:rsid w:val="002344C8"/>
    <w:rsid w:val="002349C5"/>
    <w:rsid w:val="00234B73"/>
    <w:rsid w:val="00234FE9"/>
    <w:rsid w:val="002354E5"/>
    <w:rsid w:val="00235581"/>
    <w:rsid w:val="00235698"/>
    <w:rsid w:val="00236443"/>
    <w:rsid w:val="00236DCC"/>
    <w:rsid w:val="00236F71"/>
    <w:rsid w:val="002373FC"/>
    <w:rsid w:val="00237951"/>
    <w:rsid w:val="00237C6F"/>
    <w:rsid w:val="00237D22"/>
    <w:rsid w:val="0024029F"/>
    <w:rsid w:val="00240487"/>
    <w:rsid w:val="00240956"/>
    <w:rsid w:val="00240B7D"/>
    <w:rsid w:val="00240C63"/>
    <w:rsid w:val="00240D57"/>
    <w:rsid w:val="00240F65"/>
    <w:rsid w:val="0024103F"/>
    <w:rsid w:val="00241C7B"/>
    <w:rsid w:val="00241D6D"/>
    <w:rsid w:val="002421F2"/>
    <w:rsid w:val="0024284B"/>
    <w:rsid w:val="0024286B"/>
    <w:rsid w:val="00242872"/>
    <w:rsid w:val="00242B2A"/>
    <w:rsid w:val="00242CAE"/>
    <w:rsid w:val="00243ACD"/>
    <w:rsid w:val="0024445A"/>
    <w:rsid w:val="00244563"/>
    <w:rsid w:val="00244606"/>
    <w:rsid w:val="00244924"/>
    <w:rsid w:val="002449F4"/>
    <w:rsid w:val="0024520E"/>
    <w:rsid w:val="0024530E"/>
    <w:rsid w:val="00245492"/>
    <w:rsid w:val="00245A41"/>
    <w:rsid w:val="00245B70"/>
    <w:rsid w:val="00245BAB"/>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8E4"/>
    <w:rsid w:val="00251929"/>
    <w:rsid w:val="00251F5E"/>
    <w:rsid w:val="00251F78"/>
    <w:rsid w:val="0025204B"/>
    <w:rsid w:val="00252FDD"/>
    <w:rsid w:val="002530D6"/>
    <w:rsid w:val="002530D9"/>
    <w:rsid w:val="0025325D"/>
    <w:rsid w:val="002533FF"/>
    <w:rsid w:val="00253400"/>
    <w:rsid w:val="002537F5"/>
    <w:rsid w:val="00253905"/>
    <w:rsid w:val="0025429A"/>
    <w:rsid w:val="002563A5"/>
    <w:rsid w:val="00256B22"/>
    <w:rsid w:val="00256D51"/>
    <w:rsid w:val="00256F02"/>
    <w:rsid w:val="00257179"/>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5C4"/>
    <w:rsid w:val="0026382D"/>
    <w:rsid w:val="0026385F"/>
    <w:rsid w:val="00263DD9"/>
    <w:rsid w:val="002641BF"/>
    <w:rsid w:val="00264256"/>
    <w:rsid w:val="0026432F"/>
    <w:rsid w:val="0026455A"/>
    <w:rsid w:val="0026460B"/>
    <w:rsid w:val="0026468A"/>
    <w:rsid w:val="00264A06"/>
    <w:rsid w:val="00264C28"/>
    <w:rsid w:val="00264D4F"/>
    <w:rsid w:val="00265481"/>
    <w:rsid w:val="002654D9"/>
    <w:rsid w:val="00265701"/>
    <w:rsid w:val="00265CB1"/>
    <w:rsid w:val="00265E9A"/>
    <w:rsid w:val="0026604D"/>
    <w:rsid w:val="00266111"/>
    <w:rsid w:val="00266210"/>
    <w:rsid w:val="002664FA"/>
    <w:rsid w:val="00266598"/>
    <w:rsid w:val="00266867"/>
    <w:rsid w:val="0026716C"/>
    <w:rsid w:val="0026773F"/>
    <w:rsid w:val="002706CC"/>
    <w:rsid w:val="002708DA"/>
    <w:rsid w:val="00270B34"/>
    <w:rsid w:val="00270C63"/>
    <w:rsid w:val="00270C98"/>
    <w:rsid w:val="00270CF1"/>
    <w:rsid w:val="00270E08"/>
    <w:rsid w:val="00270E57"/>
    <w:rsid w:val="00270E80"/>
    <w:rsid w:val="002711C3"/>
    <w:rsid w:val="002713CE"/>
    <w:rsid w:val="0027193C"/>
    <w:rsid w:val="00271D47"/>
    <w:rsid w:val="00271EEF"/>
    <w:rsid w:val="0027242C"/>
    <w:rsid w:val="00272474"/>
    <w:rsid w:val="0027257A"/>
    <w:rsid w:val="00272736"/>
    <w:rsid w:val="00272D06"/>
    <w:rsid w:val="00272FEB"/>
    <w:rsid w:val="00273133"/>
    <w:rsid w:val="00273644"/>
    <w:rsid w:val="002738C9"/>
    <w:rsid w:val="00273B2D"/>
    <w:rsid w:val="00273CFB"/>
    <w:rsid w:val="00274668"/>
    <w:rsid w:val="00274A55"/>
    <w:rsid w:val="00274CE5"/>
    <w:rsid w:val="00274D08"/>
    <w:rsid w:val="00274DE3"/>
    <w:rsid w:val="002750A0"/>
    <w:rsid w:val="0027540F"/>
    <w:rsid w:val="00275464"/>
    <w:rsid w:val="0027568B"/>
    <w:rsid w:val="002756D5"/>
    <w:rsid w:val="0027590A"/>
    <w:rsid w:val="00275B92"/>
    <w:rsid w:val="00275E10"/>
    <w:rsid w:val="00275F3B"/>
    <w:rsid w:val="00276001"/>
    <w:rsid w:val="00276243"/>
    <w:rsid w:val="002762EC"/>
    <w:rsid w:val="002764FB"/>
    <w:rsid w:val="00276660"/>
    <w:rsid w:val="002766C9"/>
    <w:rsid w:val="002768E3"/>
    <w:rsid w:val="00276DC1"/>
    <w:rsid w:val="00277512"/>
    <w:rsid w:val="002777E4"/>
    <w:rsid w:val="0027786A"/>
    <w:rsid w:val="00277B67"/>
    <w:rsid w:val="00277E66"/>
    <w:rsid w:val="002801E2"/>
    <w:rsid w:val="00280612"/>
    <w:rsid w:val="0028073A"/>
    <w:rsid w:val="00280960"/>
    <w:rsid w:val="0028164E"/>
    <w:rsid w:val="0028168F"/>
    <w:rsid w:val="00281C74"/>
    <w:rsid w:val="00282530"/>
    <w:rsid w:val="002825CE"/>
    <w:rsid w:val="00283165"/>
    <w:rsid w:val="002832E7"/>
    <w:rsid w:val="00284E7F"/>
    <w:rsid w:val="0028550D"/>
    <w:rsid w:val="00285520"/>
    <w:rsid w:val="00285894"/>
    <w:rsid w:val="00285E28"/>
    <w:rsid w:val="00286631"/>
    <w:rsid w:val="00286F3D"/>
    <w:rsid w:val="00286F76"/>
    <w:rsid w:val="0028722B"/>
    <w:rsid w:val="00287376"/>
    <w:rsid w:val="00287711"/>
    <w:rsid w:val="002877DE"/>
    <w:rsid w:val="00287821"/>
    <w:rsid w:val="00287C28"/>
    <w:rsid w:val="00287C39"/>
    <w:rsid w:val="00287DEA"/>
    <w:rsid w:val="00290254"/>
    <w:rsid w:val="002902C5"/>
    <w:rsid w:val="00290C22"/>
    <w:rsid w:val="00290C83"/>
    <w:rsid w:val="0029130D"/>
    <w:rsid w:val="0029142E"/>
    <w:rsid w:val="002915DA"/>
    <w:rsid w:val="0029178F"/>
    <w:rsid w:val="00291C45"/>
    <w:rsid w:val="00291FF8"/>
    <w:rsid w:val="00292540"/>
    <w:rsid w:val="0029279E"/>
    <w:rsid w:val="00292E74"/>
    <w:rsid w:val="00293504"/>
    <w:rsid w:val="00293C49"/>
    <w:rsid w:val="00294266"/>
    <w:rsid w:val="002944CA"/>
    <w:rsid w:val="00294504"/>
    <w:rsid w:val="00294722"/>
    <w:rsid w:val="00294AB1"/>
    <w:rsid w:val="00294C8C"/>
    <w:rsid w:val="00295226"/>
    <w:rsid w:val="002953D0"/>
    <w:rsid w:val="00295F1C"/>
    <w:rsid w:val="002960D8"/>
    <w:rsid w:val="002964B5"/>
    <w:rsid w:val="002964CD"/>
    <w:rsid w:val="00296758"/>
    <w:rsid w:val="00296941"/>
    <w:rsid w:val="0029696C"/>
    <w:rsid w:val="00296D93"/>
    <w:rsid w:val="00296DF8"/>
    <w:rsid w:val="00296FD8"/>
    <w:rsid w:val="0029743A"/>
    <w:rsid w:val="00297499"/>
    <w:rsid w:val="002974AA"/>
    <w:rsid w:val="00297671"/>
    <w:rsid w:val="00297791"/>
    <w:rsid w:val="002977A0"/>
    <w:rsid w:val="00297F46"/>
    <w:rsid w:val="002A025C"/>
    <w:rsid w:val="002A0581"/>
    <w:rsid w:val="002A05EF"/>
    <w:rsid w:val="002A0724"/>
    <w:rsid w:val="002A1A57"/>
    <w:rsid w:val="002A1AB7"/>
    <w:rsid w:val="002A1CEA"/>
    <w:rsid w:val="002A1DA1"/>
    <w:rsid w:val="002A1EAE"/>
    <w:rsid w:val="002A205B"/>
    <w:rsid w:val="002A2456"/>
    <w:rsid w:val="002A2FB8"/>
    <w:rsid w:val="002A31FF"/>
    <w:rsid w:val="002A3668"/>
    <w:rsid w:val="002A3771"/>
    <w:rsid w:val="002A37C5"/>
    <w:rsid w:val="002A3AFD"/>
    <w:rsid w:val="002A3B12"/>
    <w:rsid w:val="002A4102"/>
    <w:rsid w:val="002A4918"/>
    <w:rsid w:val="002A4B7D"/>
    <w:rsid w:val="002A4CD3"/>
    <w:rsid w:val="002A4E20"/>
    <w:rsid w:val="002A5161"/>
    <w:rsid w:val="002A523D"/>
    <w:rsid w:val="002A530F"/>
    <w:rsid w:val="002A5FC1"/>
    <w:rsid w:val="002A6089"/>
    <w:rsid w:val="002A6EF8"/>
    <w:rsid w:val="002A732C"/>
    <w:rsid w:val="002A7A6A"/>
    <w:rsid w:val="002A7AB4"/>
    <w:rsid w:val="002A7D80"/>
    <w:rsid w:val="002B07BF"/>
    <w:rsid w:val="002B0805"/>
    <w:rsid w:val="002B0960"/>
    <w:rsid w:val="002B0C99"/>
    <w:rsid w:val="002B10F9"/>
    <w:rsid w:val="002B12C7"/>
    <w:rsid w:val="002B1AFA"/>
    <w:rsid w:val="002B21D6"/>
    <w:rsid w:val="002B2C92"/>
    <w:rsid w:val="002B2ED6"/>
    <w:rsid w:val="002B3081"/>
    <w:rsid w:val="002B318B"/>
    <w:rsid w:val="002B32BC"/>
    <w:rsid w:val="002B340B"/>
    <w:rsid w:val="002B34AE"/>
    <w:rsid w:val="002B3D90"/>
    <w:rsid w:val="002B3EFA"/>
    <w:rsid w:val="002B4122"/>
    <w:rsid w:val="002B44D3"/>
    <w:rsid w:val="002B453B"/>
    <w:rsid w:val="002B4C39"/>
    <w:rsid w:val="002B5619"/>
    <w:rsid w:val="002B59EE"/>
    <w:rsid w:val="002B601A"/>
    <w:rsid w:val="002B61F1"/>
    <w:rsid w:val="002B64FE"/>
    <w:rsid w:val="002B68D6"/>
    <w:rsid w:val="002B694E"/>
    <w:rsid w:val="002B6D31"/>
    <w:rsid w:val="002B6FED"/>
    <w:rsid w:val="002B70A2"/>
    <w:rsid w:val="002B7386"/>
    <w:rsid w:val="002B7AA5"/>
    <w:rsid w:val="002B7D16"/>
    <w:rsid w:val="002B7D56"/>
    <w:rsid w:val="002C0139"/>
    <w:rsid w:val="002C04C2"/>
    <w:rsid w:val="002C0818"/>
    <w:rsid w:val="002C0D11"/>
    <w:rsid w:val="002C1B17"/>
    <w:rsid w:val="002C1E0F"/>
    <w:rsid w:val="002C203A"/>
    <w:rsid w:val="002C2AE9"/>
    <w:rsid w:val="002C2B29"/>
    <w:rsid w:val="002C2C36"/>
    <w:rsid w:val="002C2E8A"/>
    <w:rsid w:val="002C2FCD"/>
    <w:rsid w:val="002C36E6"/>
    <w:rsid w:val="002C3A4E"/>
    <w:rsid w:val="002C3AE4"/>
    <w:rsid w:val="002C3E89"/>
    <w:rsid w:val="002C42AA"/>
    <w:rsid w:val="002C4AF6"/>
    <w:rsid w:val="002C54AD"/>
    <w:rsid w:val="002C5533"/>
    <w:rsid w:val="002C5620"/>
    <w:rsid w:val="002C5A6B"/>
    <w:rsid w:val="002C5B8B"/>
    <w:rsid w:val="002C5F72"/>
    <w:rsid w:val="002C61E0"/>
    <w:rsid w:val="002C640C"/>
    <w:rsid w:val="002C6D3C"/>
    <w:rsid w:val="002C74CF"/>
    <w:rsid w:val="002C782F"/>
    <w:rsid w:val="002C7B03"/>
    <w:rsid w:val="002C7B0D"/>
    <w:rsid w:val="002C7EBB"/>
    <w:rsid w:val="002D001E"/>
    <w:rsid w:val="002D0115"/>
    <w:rsid w:val="002D0298"/>
    <w:rsid w:val="002D04DC"/>
    <w:rsid w:val="002D0657"/>
    <w:rsid w:val="002D0820"/>
    <w:rsid w:val="002D09B3"/>
    <w:rsid w:val="002D0D53"/>
    <w:rsid w:val="002D0E6F"/>
    <w:rsid w:val="002D1258"/>
    <w:rsid w:val="002D1376"/>
    <w:rsid w:val="002D13B7"/>
    <w:rsid w:val="002D13D1"/>
    <w:rsid w:val="002D1E1E"/>
    <w:rsid w:val="002D2B4E"/>
    <w:rsid w:val="002D2C79"/>
    <w:rsid w:val="002D3170"/>
    <w:rsid w:val="002D3968"/>
    <w:rsid w:val="002D425A"/>
    <w:rsid w:val="002D4314"/>
    <w:rsid w:val="002D4A54"/>
    <w:rsid w:val="002D4E37"/>
    <w:rsid w:val="002D4E9C"/>
    <w:rsid w:val="002D5108"/>
    <w:rsid w:val="002D52E0"/>
    <w:rsid w:val="002D5DEA"/>
    <w:rsid w:val="002D6127"/>
    <w:rsid w:val="002D61BE"/>
    <w:rsid w:val="002D61F0"/>
    <w:rsid w:val="002D6CA4"/>
    <w:rsid w:val="002D6E49"/>
    <w:rsid w:val="002D7235"/>
    <w:rsid w:val="002D76E8"/>
    <w:rsid w:val="002E009E"/>
    <w:rsid w:val="002E0E94"/>
    <w:rsid w:val="002E14D2"/>
    <w:rsid w:val="002E15A5"/>
    <w:rsid w:val="002E16BC"/>
    <w:rsid w:val="002E1F0A"/>
    <w:rsid w:val="002E25D2"/>
    <w:rsid w:val="002E2738"/>
    <w:rsid w:val="002E2923"/>
    <w:rsid w:val="002E299D"/>
    <w:rsid w:val="002E2A76"/>
    <w:rsid w:val="002E306D"/>
    <w:rsid w:val="002E35E0"/>
    <w:rsid w:val="002E3653"/>
    <w:rsid w:val="002E38B7"/>
    <w:rsid w:val="002E4301"/>
    <w:rsid w:val="002E58E1"/>
    <w:rsid w:val="002E5BDD"/>
    <w:rsid w:val="002E5C56"/>
    <w:rsid w:val="002E5D86"/>
    <w:rsid w:val="002E5DD7"/>
    <w:rsid w:val="002E6809"/>
    <w:rsid w:val="002E6BA7"/>
    <w:rsid w:val="002E7591"/>
    <w:rsid w:val="002E76A7"/>
    <w:rsid w:val="002E7F32"/>
    <w:rsid w:val="002F0045"/>
    <w:rsid w:val="002F00F0"/>
    <w:rsid w:val="002F025B"/>
    <w:rsid w:val="002F0684"/>
    <w:rsid w:val="002F09C0"/>
    <w:rsid w:val="002F0ADB"/>
    <w:rsid w:val="002F0E34"/>
    <w:rsid w:val="002F14E5"/>
    <w:rsid w:val="002F1739"/>
    <w:rsid w:val="002F180F"/>
    <w:rsid w:val="002F2AE0"/>
    <w:rsid w:val="002F2D7C"/>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2F7F70"/>
    <w:rsid w:val="00300085"/>
    <w:rsid w:val="0030027C"/>
    <w:rsid w:val="003003AD"/>
    <w:rsid w:val="00300C0F"/>
    <w:rsid w:val="00300E5F"/>
    <w:rsid w:val="003011C0"/>
    <w:rsid w:val="00301504"/>
    <w:rsid w:val="00301686"/>
    <w:rsid w:val="00301DA6"/>
    <w:rsid w:val="00301EE4"/>
    <w:rsid w:val="003024DE"/>
    <w:rsid w:val="00302701"/>
    <w:rsid w:val="00302739"/>
    <w:rsid w:val="00302B48"/>
    <w:rsid w:val="00302EDE"/>
    <w:rsid w:val="00302FEF"/>
    <w:rsid w:val="0030318E"/>
    <w:rsid w:val="00304556"/>
    <w:rsid w:val="00304915"/>
    <w:rsid w:val="00304A02"/>
    <w:rsid w:val="00304AC5"/>
    <w:rsid w:val="00304C9E"/>
    <w:rsid w:val="0030525E"/>
    <w:rsid w:val="003065FB"/>
    <w:rsid w:val="00306ED2"/>
    <w:rsid w:val="00306F89"/>
    <w:rsid w:val="0030749E"/>
    <w:rsid w:val="0030761B"/>
    <w:rsid w:val="0030771B"/>
    <w:rsid w:val="00307B27"/>
    <w:rsid w:val="00307F28"/>
    <w:rsid w:val="003101DC"/>
    <w:rsid w:val="0031049F"/>
    <w:rsid w:val="0031050E"/>
    <w:rsid w:val="0031063E"/>
    <w:rsid w:val="00310CC6"/>
    <w:rsid w:val="00310F30"/>
    <w:rsid w:val="00311100"/>
    <w:rsid w:val="00311642"/>
    <w:rsid w:val="00311761"/>
    <w:rsid w:val="00311941"/>
    <w:rsid w:val="00312709"/>
    <w:rsid w:val="00313765"/>
    <w:rsid w:val="003137A0"/>
    <w:rsid w:val="00313BC1"/>
    <w:rsid w:val="00313C4F"/>
    <w:rsid w:val="003141C2"/>
    <w:rsid w:val="00314CBB"/>
    <w:rsid w:val="00314EBE"/>
    <w:rsid w:val="0031599D"/>
    <w:rsid w:val="00316064"/>
    <w:rsid w:val="00316C58"/>
    <w:rsid w:val="00316D60"/>
    <w:rsid w:val="00316EAE"/>
    <w:rsid w:val="00317050"/>
    <w:rsid w:val="00317625"/>
    <w:rsid w:val="0031767A"/>
    <w:rsid w:val="00317731"/>
    <w:rsid w:val="00317C5E"/>
    <w:rsid w:val="0032013F"/>
    <w:rsid w:val="0032018E"/>
    <w:rsid w:val="003203B2"/>
    <w:rsid w:val="00320ADC"/>
    <w:rsid w:val="00320B1B"/>
    <w:rsid w:val="00320C3F"/>
    <w:rsid w:val="00320F1B"/>
    <w:rsid w:val="00321368"/>
    <w:rsid w:val="0032151E"/>
    <w:rsid w:val="0032172E"/>
    <w:rsid w:val="00321822"/>
    <w:rsid w:val="00321B02"/>
    <w:rsid w:val="00321CB5"/>
    <w:rsid w:val="00322742"/>
    <w:rsid w:val="003228CE"/>
    <w:rsid w:val="00322BC3"/>
    <w:rsid w:val="00322C2B"/>
    <w:rsid w:val="00322E3B"/>
    <w:rsid w:val="003232E3"/>
    <w:rsid w:val="00323FAD"/>
    <w:rsid w:val="00324089"/>
    <w:rsid w:val="00324701"/>
    <w:rsid w:val="0032489D"/>
    <w:rsid w:val="003249F8"/>
    <w:rsid w:val="0032556B"/>
    <w:rsid w:val="00325D61"/>
    <w:rsid w:val="0032651E"/>
    <w:rsid w:val="003267A6"/>
    <w:rsid w:val="00326E4C"/>
    <w:rsid w:val="00326E5B"/>
    <w:rsid w:val="003271E3"/>
    <w:rsid w:val="003272D0"/>
    <w:rsid w:val="003273DE"/>
    <w:rsid w:val="003274EE"/>
    <w:rsid w:val="003278C7"/>
    <w:rsid w:val="0032793B"/>
    <w:rsid w:val="00327AEA"/>
    <w:rsid w:val="00327D99"/>
    <w:rsid w:val="00327FA5"/>
    <w:rsid w:val="003308C4"/>
    <w:rsid w:val="00330AED"/>
    <w:rsid w:val="00330C30"/>
    <w:rsid w:val="00330DE8"/>
    <w:rsid w:val="00332123"/>
    <w:rsid w:val="003321C3"/>
    <w:rsid w:val="00332741"/>
    <w:rsid w:val="00332962"/>
    <w:rsid w:val="00332FA5"/>
    <w:rsid w:val="00333018"/>
    <w:rsid w:val="0033337F"/>
    <w:rsid w:val="00333E73"/>
    <w:rsid w:val="003342EB"/>
    <w:rsid w:val="00334E18"/>
    <w:rsid w:val="00335250"/>
    <w:rsid w:val="003355AF"/>
    <w:rsid w:val="00335670"/>
    <w:rsid w:val="0033572D"/>
    <w:rsid w:val="0033592C"/>
    <w:rsid w:val="00335A90"/>
    <w:rsid w:val="00335D05"/>
    <w:rsid w:val="00335E2A"/>
    <w:rsid w:val="00336780"/>
    <w:rsid w:val="003367C5"/>
    <w:rsid w:val="00336DAD"/>
    <w:rsid w:val="00336DB3"/>
    <w:rsid w:val="00337065"/>
    <w:rsid w:val="00337136"/>
    <w:rsid w:val="00337B29"/>
    <w:rsid w:val="00337C71"/>
    <w:rsid w:val="00340B05"/>
    <w:rsid w:val="00340CC6"/>
    <w:rsid w:val="00340E58"/>
    <w:rsid w:val="00341017"/>
    <w:rsid w:val="00341087"/>
    <w:rsid w:val="00341706"/>
    <w:rsid w:val="00341BCE"/>
    <w:rsid w:val="00341CFA"/>
    <w:rsid w:val="003420D4"/>
    <w:rsid w:val="0034246D"/>
    <w:rsid w:val="0034305B"/>
    <w:rsid w:val="003431EA"/>
    <w:rsid w:val="00343C24"/>
    <w:rsid w:val="00343FA6"/>
    <w:rsid w:val="00344725"/>
    <w:rsid w:val="00344901"/>
    <w:rsid w:val="0034511B"/>
    <w:rsid w:val="00346220"/>
    <w:rsid w:val="003468CA"/>
    <w:rsid w:val="0034714B"/>
    <w:rsid w:val="0034745C"/>
    <w:rsid w:val="003474CD"/>
    <w:rsid w:val="003479B6"/>
    <w:rsid w:val="0035025F"/>
    <w:rsid w:val="0035041A"/>
    <w:rsid w:val="003505AD"/>
    <w:rsid w:val="00350631"/>
    <w:rsid w:val="00350EE7"/>
    <w:rsid w:val="00351439"/>
    <w:rsid w:val="0035180B"/>
    <w:rsid w:val="00351C98"/>
    <w:rsid w:val="0035216E"/>
    <w:rsid w:val="003522A6"/>
    <w:rsid w:val="00352759"/>
    <w:rsid w:val="00352828"/>
    <w:rsid w:val="00352952"/>
    <w:rsid w:val="00352DAE"/>
    <w:rsid w:val="003530A0"/>
    <w:rsid w:val="003531B0"/>
    <w:rsid w:val="003532D2"/>
    <w:rsid w:val="003536C6"/>
    <w:rsid w:val="003539B2"/>
    <w:rsid w:val="00353CA9"/>
    <w:rsid w:val="0035414B"/>
    <w:rsid w:val="003541E6"/>
    <w:rsid w:val="00354F1E"/>
    <w:rsid w:val="00354FE6"/>
    <w:rsid w:val="003552C6"/>
    <w:rsid w:val="003558FD"/>
    <w:rsid w:val="00355A83"/>
    <w:rsid w:val="003562D7"/>
    <w:rsid w:val="00356353"/>
    <w:rsid w:val="003567C9"/>
    <w:rsid w:val="003569ED"/>
    <w:rsid w:val="00356CEC"/>
    <w:rsid w:val="003570F9"/>
    <w:rsid w:val="003572DE"/>
    <w:rsid w:val="00357659"/>
    <w:rsid w:val="00357712"/>
    <w:rsid w:val="00357CAE"/>
    <w:rsid w:val="003604DB"/>
    <w:rsid w:val="003613A9"/>
    <w:rsid w:val="003617B3"/>
    <w:rsid w:val="003617B5"/>
    <w:rsid w:val="0036185C"/>
    <w:rsid w:val="00361B1A"/>
    <w:rsid w:val="0036227D"/>
    <w:rsid w:val="0036262C"/>
    <w:rsid w:val="00362757"/>
    <w:rsid w:val="003628EE"/>
    <w:rsid w:val="00362C5A"/>
    <w:rsid w:val="00363536"/>
    <w:rsid w:val="003635B6"/>
    <w:rsid w:val="00363BB4"/>
    <w:rsid w:val="00363FC9"/>
    <w:rsid w:val="003646B6"/>
    <w:rsid w:val="0036481B"/>
    <w:rsid w:val="00364935"/>
    <w:rsid w:val="00365023"/>
    <w:rsid w:val="00365644"/>
    <w:rsid w:val="0036590C"/>
    <w:rsid w:val="00365BD3"/>
    <w:rsid w:val="003665C5"/>
    <w:rsid w:val="00366B3A"/>
    <w:rsid w:val="00366CCF"/>
    <w:rsid w:val="00370285"/>
    <w:rsid w:val="00370286"/>
    <w:rsid w:val="003704EE"/>
    <w:rsid w:val="003706FE"/>
    <w:rsid w:val="00370880"/>
    <w:rsid w:val="00370EFD"/>
    <w:rsid w:val="00371137"/>
    <w:rsid w:val="003711C5"/>
    <w:rsid w:val="003719F5"/>
    <w:rsid w:val="00372019"/>
    <w:rsid w:val="00372029"/>
    <w:rsid w:val="003724A1"/>
    <w:rsid w:val="00372A6B"/>
    <w:rsid w:val="00372ADB"/>
    <w:rsid w:val="00372C12"/>
    <w:rsid w:val="00372C25"/>
    <w:rsid w:val="003736A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2F5"/>
    <w:rsid w:val="003764FA"/>
    <w:rsid w:val="00376838"/>
    <w:rsid w:val="00376E0C"/>
    <w:rsid w:val="0037709A"/>
    <w:rsid w:val="00377146"/>
    <w:rsid w:val="003771CA"/>
    <w:rsid w:val="00377397"/>
    <w:rsid w:val="0037757C"/>
    <w:rsid w:val="003775BD"/>
    <w:rsid w:val="00377EED"/>
    <w:rsid w:val="003803B8"/>
    <w:rsid w:val="00380543"/>
    <w:rsid w:val="00380602"/>
    <w:rsid w:val="00380892"/>
    <w:rsid w:val="00380BBD"/>
    <w:rsid w:val="003821E7"/>
    <w:rsid w:val="00382903"/>
    <w:rsid w:val="0038349A"/>
    <w:rsid w:val="00383CB5"/>
    <w:rsid w:val="00383D4B"/>
    <w:rsid w:val="00383DDB"/>
    <w:rsid w:val="003842A8"/>
    <w:rsid w:val="00384747"/>
    <w:rsid w:val="003848D9"/>
    <w:rsid w:val="00384BC0"/>
    <w:rsid w:val="003852CC"/>
    <w:rsid w:val="00385A70"/>
    <w:rsid w:val="00385BD7"/>
    <w:rsid w:val="003861FC"/>
    <w:rsid w:val="00386688"/>
    <w:rsid w:val="003868B5"/>
    <w:rsid w:val="00386A15"/>
    <w:rsid w:val="00386B71"/>
    <w:rsid w:val="00386CD1"/>
    <w:rsid w:val="0038702D"/>
    <w:rsid w:val="003870BC"/>
    <w:rsid w:val="0038732E"/>
    <w:rsid w:val="003875A7"/>
    <w:rsid w:val="00387675"/>
    <w:rsid w:val="0038767C"/>
    <w:rsid w:val="00387771"/>
    <w:rsid w:val="0038780F"/>
    <w:rsid w:val="00387866"/>
    <w:rsid w:val="00387B2B"/>
    <w:rsid w:val="00390449"/>
    <w:rsid w:val="003904B1"/>
    <w:rsid w:val="003907D2"/>
    <w:rsid w:val="00390C56"/>
    <w:rsid w:val="0039122C"/>
    <w:rsid w:val="0039124D"/>
    <w:rsid w:val="00391A92"/>
    <w:rsid w:val="00391C41"/>
    <w:rsid w:val="00391C99"/>
    <w:rsid w:val="003926BE"/>
    <w:rsid w:val="003929BE"/>
    <w:rsid w:val="00392A1F"/>
    <w:rsid w:val="00392DB8"/>
    <w:rsid w:val="00393650"/>
    <w:rsid w:val="00393A68"/>
    <w:rsid w:val="00393B78"/>
    <w:rsid w:val="003946B1"/>
    <w:rsid w:val="00394775"/>
    <w:rsid w:val="003948BB"/>
    <w:rsid w:val="00394948"/>
    <w:rsid w:val="00394B44"/>
    <w:rsid w:val="00394D6C"/>
    <w:rsid w:val="00394E26"/>
    <w:rsid w:val="0039502C"/>
    <w:rsid w:val="0039511F"/>
    <w:rsid w:val="00395329"/>
    <w:rsid w:val="003956FE"/>
    <w:rsid w:val="00395780"/>
    <w:rsid w:val="003958F1"/>
    <w:rsid w:val="0039598F"/>
    <w:rsid w:val="003959CE"/>
    <w:rsid w:val="00395F3A"/>
    <w:rsid w:val="0039610F"/>
    <w:rsid w:val="003962EC"/>
    <w:rsid w:val="003965AE"/>
    <w:rsid w:val="0039665F"/>
    <w:rsid w:val="00396BBB"/>
    <w:rsid w:val="00397064"/>
    <w:rsid w:val="00397292"/>
    <w:rsid w:val="003976DD"/>
    <w:rsid w:val="003978B8"/>
    <w:rsid w:val="00397AD4"/>
    <w:rsid w:val="00397C89"/>
    <w:rsid w:val="003A0311"/>
    <w:rsid w:val="003A03A3"/>
    <w:rsid w:val="003A0736"/>
    <w:rsid w:val="003A08A4"/>
    <w:rsid w:val="003A09D3"/>
    <w:rsid w:val="003A0CD4"/>
    <w:rsid w:val="003A0EB2"/>
    <w:rsid w:val="003A1009"/>
    <w:rsid w:val="003A1135"/>
    <w:rsid w:val="003A1321"/>
    <w:rsid w:val="003A1341"/>
    <w:rsid w:val="003A17BA"/>
    <w:rsid w:val="003A19E0"/>
    <w:rsid w:val="003A1B5C"/>
    <w:rsid w:val="003A1DD5"/>
    <w:rsid w:val="003A2019"/>
    <w:rsid w:val="003A2BE4"/>
    <w:rsid w:val="003A2D39"/>
    <w:rsid w:val="003A2FE7"/>
    <w:rsid w:val="003A349E"/>
    <w:rsid w:val="003A38AC"/>
    <w:rsid w:val="003A3B6B"/>
    <w:rsid w:val="003A42BB"/>
    <w:rsid w:val="003A44AA"/>
    <w:rsid w:val="003A45FB"/>
    <w:rsid w:val="003A48FC"/>
    <w:rsid w:val="003A4E82"/>
    <w:rsid w:val="003A523B"/>
    <w:rsid w:val="003A5865"/>
    <w:rsid w:val="003A590E"/>
    <w:rsid w:val="003A6274"/>
    <w:rsid w:val="003A6330"/>
    <w:rsid w:val="003A6619"/>
    <w:rsid w:val="003A6CC0"/>
    <w:rsid w:val="003A718F"/>
    <w:rsid w:val="003A71E1"/>
    <w:rsid w:val="003A76A9"/>
    <w:rsid w:val="003A7747"/>
    <w:rsid w:val="003B0299"/>
    <w:rsid w:val="003B0B4D"/>
    <w:rsid w:val="003B222F"/>
    <w:rsid w:val="003B248F"/>
    <w:rsid w:val="003B25B8"/>
    <w:rsid w:val="003B2B79"/>
    <w:rsid w:val="003B2C70"/>
    <w:rsid w:val="003B3171"/>
    <w:rsid w:val="003B3E56"/>
    <w:rsid w:val="003B4039"/>
    <w:rsid w:val="003B42F1"/>
    <w:rsid w:val="003B4482"/>
    <w:rsid w:val="003B495C"/>
    <w:rsid w:val="003B4B90"/>
    <w:rsid w:val="003B4D9B"/>
    <w:rsid w:val="003B4D9D"/>
    <w:rsid w:val="003B4E9C"/>
    <w:rsid w:val="003B570F"/>
    <w:rsid w:val="003B5B57"/>
    <w:rsid w:val="003B5B7E"/>
    <w:rsid w:val="003B5BCB"/>
    <w:rsid w:val="003B5D9E"/>
    <w:rsid w:val="003B5E30"/>
    <w:rsid w:val="003B6008"/>
    <w:rsid w:val="003B6E58"/>
    <w:rsid w:val="003B6FCB"/>
    <w:rsid w:val="003B7020"/>
    <w:rsid w:val="003B7294"/>
    <w:rsid w:val="003B76FE"/>
    <w:rsid w:val="003B7FCE"/>
    <w:rsid w:val="003C009A"/>
    <w:rsid w:val="003C07D7"/>
    <w:rsid w:val="003C0985"/>
    <w:rsid w:val="003C0D5D"/>
    <w:rsid w:val="003C10B8"/>
    <w:rsid w:val="003C156E"/>
    <w:rsid w:val="003C1872"/>
    <w:rsid w:val="003C24EF"/>
    <w:rsid w:val="003C2C9D"/>
    <w:rsid w:val="003C2FC5"/>
    <w:rsid w:val="003C32E6"/>
    <w:rsid w:val="003C3B73"/>
    <w:rsid w:val="003C3D6E"/>
    <w:rsid w:val="003C3F8B"/>
    <w:rsid w:val="003C4213"/>
    <w:rsid w:val="003C4250"/>
    <w:rsid w:val="003C44AD"/>
    <w:rsid w:val="003C44DB"/>
    <w:rsid w:val="003C499A"/>
    <w:rsid w:val="003C4F25"/>
    <w:rsid w:val="003C5561"/>
    <w:rsid w:val="003C5888"/>
    <w:rsid w:val="003C5E16"/>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719"/>
    <w:rsid w:val="003D79E8"/>
    <w:rsid w:val="003E089F"/>
    <w:rsid w:val="003E0974"/>
    <w:rsid w:val="003E0ADB"/>
    <w:rsid w:val="003E0CE4"/>
    <w:rsid w:val="003E16FD"/>
    <w:rsid w:val="003E1868"/>
    <w:rsid w:val="003E1B00"/>
    <w:rsid w:val="003E1CF4"/>
    <w:rsid w:val="003E1E67"/>
    <w:rsid w:val="003E2245"/>
    <w:rsid w:val="003E23A4"/>
    <w:rsid w:val="003E27B0"/>
    <w:rsid w:val="003E2BF4"/>
    <w:rsid w:val="003E300E"/>
    <w:rsid w:val="003E3015"/>
    <w:rsid w:val="003E3524"/>
    <w:rsid w:val="003E3581"/>
    <w:rsid w:val="003E37AD"/>
    <w:rsid w:val="003E37FC"/>
    <w:rsid w:val="003E381C"/>
    <w:rsid w:val="003E3944"/>
    <w:rsid w:val="003E3B07"/>
    <w:rsid w:val="003E3C5B"/>
    <w:rsid w:val="003E3CA6"/>
    <w:rsid w:val="003E40C9"/>
    <w:rsid w:val="003E416F"/>
    <w:rsid w:val="003E44DC"/>
    <w:rsid w:val="003E460F"/>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24"/>
    <w:rsid w:val="003F2156"/>
    <w:rsid w:val="003F2244"/>
    <w:rsid w:val="003F23A7"/>
    <w:rsid w:val="003F2564"/>
    <w:rsid w:val="003F2624"/>
    <w:rsid w:val="003F2711"/>
    <w:rsid w:val="003F2A56"/>
    <w:rsid w:val="003F348A"/>
    <w:rsid w:val="003F39E9"/>
    <w:rsid w:val="003F4933"/>
    <w:rsid w:val="003F4977"/>
    <w:rsid w:val="003F4A1A"/>
    <w:rsid w:val="003F4A21"/>
    <w:rsid w:val="003F4C7D"/>
    <w:rsid w:val="003F4E1C"/>
    <w:rsid w:val="003F536B"/>
    <w:rsid w:val="003F560A"/>
    <w:rsid w:val="003F586D"/>
    <w:rsid w:val="003F62B4"/>
    <w:rsid w:val="003F6424"/>
    <w:rsid w:val="003F682D"/>
    <w:rsid w:val="003F6853"/>
    <w:rsid w:val="003F6930"/>
    <w:rsid w:val="003F697D"/>
    <w:rsid w:val="003F6A55"/>
    <w:rsid w:val="003F6B49"/>
    <w:rsid w:val="003F6D2A"/>
    <w:rsid w:val="003F6DEB"/>
    <w:rsid w:val="003F73A0"/>
    <w:rsid w:val="003F75DD"/>
    <w:rsid w:val="003F7908"/>
    <w:rsid w:val="003F7A7C"/>
    <w:rsid w:val="003F7C7F"/>
    <w:rsid w:val="003F7DFF"/>
    <w:rsid w:val="0040015E"/>
    <w:rsid w:val="00400200"/>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3FC6"/>
    <w:rsid w:val="00403FEB"/>
    <w:rsid w:val="00404011"/>
    <w:rsid w:val="0040495B"/>
    <w:rsid w:val="00404D4D"/>
    <w:rsid w:val="00404FCD"/>
    <w:rsid w:val="00405898"/>
    <w:rsid w:val="00405A9F"/>
    <w:rsid w:val="00405BDD"/>
    <w:rsid w:val="00405D95"/>
    <w:rsid w:val="00405F90"/>
    <w:rsid w:val="00406108"/>
    <w:rsid w:val="00406412"/>
    <w:rsid w:val="00406D4A"/>
    <w:rsid w:val="00406F4B"/>
    <w:rsid w:val="00406FBD"/>
    <w:rsid w:val="004073B0"/>
    <w:rsid w:val="00407612"/>
    <w:rsid w:val="0041029D"/>
    <w:rsid w:val="004102A7"/>
    <w:rsid w:val="004108C5"/>
    <w:rsid w:val="00411230"/>
    <w:rsid w:val="004116C3"/>
    <w:rsid w:val="004118C9"/>
    <w:rsid w:val="00411AD1"/>
    <w:rsid w:val="0041249C"/>
    <w:rsid w:val="00412697"/>
    <w:rsid w:val="00413369"/>
    <w:rsid w:val="00413CCF"/>
    <w:rsid w:val="00413DFE"/>
    <w:rsid w:val="00413F76"/>
    <w:rsid w:val="004145AE"/>
    <w:rsid w:val="004147F4"/>
    <w:rsid w:val="00414C3F"/>
    <w:rsid w:val="0041539C"/>
    <w:rsid w:val="0041577E"/>
    <w:rsid w:val="004157F6"/>
    <w:rsid w:val="004159D3"/>
    <w:rsid w:val="00415A14"/>
    <w:rsid w:val="00415EAD"/>
    <w:rsid w:val="00416091"/>
    <w:rsid w:val="004160ED"/>
    <w:rsid w:val="0041616C"/>
    <w:rsid w:val="0041634C"/>
    <w:rsid w:val="00416A66"/>
    <w:rsid w:val="00416F3B"/>
    <w:rsid w:val="0041743D"/>
    <w:rsid w:val="004174FC"/>
    <w:rsid w:val="00417678"/>
    <w:rsid w:val="00417D10"/>
    <w:rsid w:val="004200F8"/>
    <w:rsid w:val="00420126"/>
    <w:rsid w:val="00420249"/>
    <w:rsid w:val="004203CF"/>
    <w:rsid w:val="00420755"/>
    <w:rsid w:val="004207C3"/>
    <w:rsid w:val="00420CB7"/>
    <w:rsid w:val="004210D1"/>
    <w:rsid w:val="004213C2"/>
    <w:rsid w:val="004213E8"/>
    <w:rsid w:val="0042156E"/>
    <w:rsid w:val="004222BF"/>
    <w:rsid w:val="004223C5"/>
    <w:rsid w:val="00422A01"/>
    <w:rsid w:val="00422A9F"/>
    <w:rsid w:val="00422D62"/>
    <w:rsid w:val="00422DB5"/>
    <w:rsid w:val="00422DEF"/>
    <w:rsid w:val="004232D4"/>
    <w:rsid w:val="00423326"/>
    <w:rsid w:val="004241DA"/>
    <w:rsid w:val="00424844"/>
    <w:rsid w:val="00424ADE"/>
    <w:rsid w:val="00424E58"/>
    <w:rsid w:val="00424EF5"/>
    <w:rsid w:val="00424F40"/>
    <w:rsid w:val="004251F8"/>
    <w:rsid w:val="004253B1"/>
    <w:rsid w:val="00425587"/>
    <w:rsid w:val="00425BD6"/>
    <w:rsid w:val="00425C97"/>
    <w:rsid w:val="00425ED0"/>
    <w:rsid w:val="00425FFD"/>
    <w:rsid w:val="004262F8"/>
    <w:rsid w:val="00426442"/>
    <w:rsid w:val="00426475"/>
    <w:rsid w:val="0042654A"/>
    <w:rsid w:val="00426A93"/>
    <w:rsid w:val="00426ADD"/>
    <w:rsid w:val="00426C71"/>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09D"/>
    <w:rsid w:val="00431149"/>
    <w:rsid w:val="0043189C"/>
    <w:rsid w:val="004318FF"/>
    <w:rsid w:val="00431CB1"/>
    <w:rsid w:val="00431DB5"/>
    <w:rsid w:val="0043270B"/>
    <w:rsid w:val="00432780"/>
    <w:rsid w:val="00432F8F"/>
    <w:rsid w:val="00432F9E"/>
    <w:rsid w:val="00432FA5"/>
    <w:rsid w:val="00433106"/>
    <w:rsid w:val="0043338F"/>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539"/>
    <w:rsid w:val="00436696"/>
    <w:rsid w:val="00436A3B"/>
    <w:rsid w:val="00436D7C"/>
    <w:rsid w:val="004371AB"/>
    <w:rsid w:val="00437563"/>
    <w:rsid w:val="00437895"/>
    <w:rsid w:val="00437E45"/>
    <w:rsid w:val="00437E77"/>
    <w:rsid w:val="0044001A"/>
    <w:rsid w:val="004402A7"/>
    <w:rsid w:val="0044035D"/>
    <w:rsid w:val="00440850"/>
    <w:rsid w:val="00440EA5"/>
    <w:rsid w:val="00440EFC"/>
    <w:rsid w:val="0044142F"/>
    <w:rsid w:val="00441994"/>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C3B"/>
    <w:rsid w:val="00444D11"/>
    <w:rsid w:val="00444F5E"/>
    <w:rsid w:val="00445513"/>
    <w:rsid w:val="00445625"/>
    <w:rsid w:val="00445907"/>
    <w:rsid w:val="00445A3D"/>
    <w:rsid w:val="00445CFF"/>
    <w:rsid w:val="004462AF"/>
    <w:rsid w:val="00446424"/>
    <w:rsid w:val="0044662A"/>
    <w:rsid w:val="00447501"/>
    <w:rsid w:val="004477C8"/>
    <w:rsid w:val="004478FA"/>
    <w:rsid w:val="0044795C"/>
    <w:rsid w:val="00447C86"/>
    <w:rsid w:val="0045007F"/>
    <w:rsid w:val="004500A9"/>
    <w:rsid w:val="00450778"/>
    <w:rsid w:val="00450D3B"/>
    <w:rsid w:val="00451015"/>
    <w:rsid w:val="0045169D"/>
    <w:rsid w:val="004518D5"/>
    <w:rsid w:val="00451B06"/>
    <w:rsid w:val="00451BEB"/>
    <w:rsid w:val="004520FE"/>
    <w:rsid w:val="0045224A"/>
    <w:rsid w:val="004527C0"/>
    <w:rsid w:val="00453585"/>
    <w:rsid w:val="00453871"/>
    <w:rsid w:val="00453DEF"/>
    <w:rsid w:val="004540AC"/>
    <w:rsid w:val="004540B9"/>
    <w:rsid w:val="0045411E"/>
    <w:rsid w:val="004543E4"/>
    <w:rsid w:val="004548E5"/>
    <w:rsid w:val="00454ACD"/>
    <w:rsid w:val="00454D13"/>
    <w:rsid w:val="00454F08"/>
    <w:rsid w:val="00454F85"/>
    <w:rsid w:val="00455105"/>
    <w:rsid w:val="00455E20"/>
    <w:rsid w:val="00456114"/>
    <w:rsid w:val="004561AB"/>
    <w:rsid w:val="0045623E"/>
    <w:rsid w:val="00456971"/>
    <w:rsid w:val="00456AC7"/>
    <w:rsid w:val="00456C37"/>
    <w:rsid w:val="00457063"/>
    <w:rsid w:val="0045742D"/>
    <w:rsid w:val="00457C5E"/>
    <w:rsid w:val="00457FE9"/>
    <w:rsid w:val="0046026D"/>
    <w:rsid w:val="0046027A"/>
    <w:rsid w:val="004605AE"/>
    <w:rsid w:val="004605CC"/>
    <w:rsid w:val="00460671"/>
    <w:rsid w:val="0046072D"/>
    <w:rsid w:val="00460921"/>
    <w:rsid w:val="00460958"/>
    <w:rsid w:val="0046110A"/>
    <w:rsid w:val="004612C8"/>
    <w:rsid w:val="0046136B"/>
    <w:rsid w:val="004614A1"/>
    <w:rsid w:val="0046164D"/>
    <w:rsid w:val="004616E5"/>
    <w:rsid w:val="004616FF"/>
    <w:rsid w:val="0046194F"/>
    <w:rsid w:val="00461A8B"/>
    <w:rsid w:val="00461C00"/>
    <w:rsid w:val="004622A1"/>
    <w:rsid w:val="004622D0"/>
    <w:rsid w:val="00462420"/>
    <w:rsid w:val="00462545"/>
    <w:rsid w:val="0046260A"/>
    <w:rsid w:val="0046272D"/>
    <w:rsid w:val="00462B09"/>
    <w:rsid w:val="00462B31"/>
    <w:rsid w:val="00462C79"/>
    <w:rsid w:val="004631AF"/>
    <w:rsid w:val="00463337"/>
    <w:rsid w:val="00463448"/>
    <w:rsid w:val="004636FA"/>
    <w:rsid w:val="0046400B"/>
    <w:rsid w:val="004641A0"/>
    <w:rsid w:val="0046434B"/>
    <w:rsid w:val="004643DF"/>
    <w:rsid w:val="00464A82"/>
    <w:rsid w:val="00464EE0"/>
    <w:rsid w:val="00465180"/>
    <w:rsid w:val="00465235"/>
    <w:rsid w:val="00465288"/>
    <w:rsid w:val="00465467"/>
    <w:rsid w:val="0046550B"/>
    <w:rsid w:val="00465573"/>
    <w:rsid w:val="00465D67"/>
    <w:rsid w:val="00465EB3"/>
    <w:rsid w:val="00466DDB"/>
    <w:rsid w:val="00466E99"/>
    <w:rsid w:val="00466FCE"/>
    <w:rsid w:val="004670AB"/>
    <w:rsid w:val="0047041E"/>
    <w:rsid w:val="00470628"/>
    <w:rsid w:val="00470750"/>
    <w:rsid w:val="00470893"/>
    <w:rsid w:val="0047099D"/>
    <w:rsid w:val="0047166D"/>
    <w:rsid w:val="00471856"/>
    <w:rsid w:val="00471DB0"/>
    <w:rsid w:val="00471FAB"/>
    <w:rsid w:val="004720F3"/>
    <w:rsid w:val="004722F8"/>
    <w:rsid w:val="0047253B"/>
    <w:rsid w:val="00472ACB"/>
    <w:rsid w:val="00473569"/>
    <w:rsid w:val="004735E8"/>
    <w:rsid w:val="004737D3"/>
    <w:rsid w:val="00473B3E"/>
    <w:rsid w:val="00473F5F"/>
    <w:rsid w:val="0047410D"/>
    <w:rsid w:val="0047475B"/>
    <w:rsid w:val="00474984"/>
    <w:rsid w:val="00474CCF"/>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CB5"/>
    <w:rsid w:val="00483D11"/>
    <w:rsid w:val="00483D20"/>
    <w:rsid w:val="0048406D"/>
    <w:rsid w:val="00484802"/>
    <w:rsid w:val="0048497C"/>
    <w:rsid w:val="00484C46"/>
    <w:rsid w:val="00484DC1"/>
    <w:rsid w:val="0048542B"/>
    <w:rsid w:val="004856EF"/>
    <w:rsid w:val="0048598C"/>
    <w:rsid w:val="00485998"/>
    <w:rsid w:val="00485A0B"/>
    <w:rsid w:val="00485BE2"/>
    <w:rsid w:val="00485E8A"/>
    <w:rsid w:val="004862DE"/>
    <w:rsid w:val="004864FB"/>
    <w:rsid w:val="004869B5"/>
    <w:rsid w:val="00486B29"/>
    <w:rsid w:val="004873EF"/>
    <w:rsid w:val="00487866"/>
    <w:rsid w:val="00487F28"/>
    <w:rsid w:val="00490185"/>
    <w:rsid w:val="00490532"/>
    <w:rsid w:val="00490649"/>
    <w:rsid w:val="0049093B"/>
    <w:rsid w:val="00490C84"/>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5FCE"/>
    <w:rsid w:val="004961DB"/>
    <w:rsid w:val="0049653E"/>
    <w:rsid w:val="00496BEF"/>
    <w:rsid w:val="00496DC2"/>
    <w:rsid w:val="00496E38"/>
    <w:rsid w:val="00496FF0"/>
    <w:rsid w:val="00497567"/>
    <w:rsid w:val="00497C03"/>
    <w:rsid w:val="004A01E1"/>
    <w:rsid w:val="004A025B"/>
    <w:rsid w:val="004A0D01"/>
    <w:rsid w:val="004A0E00"/>
    <w:rsid w:val="004A13D6"/>
    <w:rsid w:val="004A15F7"/>
    <w:rsid w:val="004A1600"/>
    <w:rsid w:val="004A1AE5"/>
    <w:rsid w:val="004A1D56"/>
    <w:rsid w:val="004A1DAA"/>
    <w:rsid w:val="004A201F"/>
    <w:rsid w:val="004A2029"/>
    <w:rsid w:val="004A23B8"/>
    <w:rsid w:val="004A23C0"/>
    <w:rsid w:val="004A28D4"/>
    <w:rsid w:val="004A2908"/>
    <w:rsid w:val="004A2A24"/>
    <w:rsid w:val="004A2BE1"/>
    <w:rsid w:val="004A2C23"/>
    <w:rsid w:val="004A2E44"/>
    <w:rsid w:val="004A328E"/>
    <w:rsid w:val="004A32C1"/>
    <w:rsid w:val="004A366E"/>
    <w:rsid w:val="004A36C0"/>
    <w:rsid w:val="004A37B9"/>
    <w:rsid w:val="004A3AA3"/>
    <w:rsid w:val="004A3B7B"/>
    <w:rsid w:val="004A3CB9"/>
    <w:rsid w:val="004A4625"/>
    <w:rsid w:val="004A48A4"/>
    <w:rsid w:val="004A4900"/>
    <w:rsid w:val="004A4D38"/>
    <w:rsid w:val="004A4E7E"/>
    <w:rsid w:val="004A4E95"/>
    <w:rsid w:val="004A4EB4"/>
    <w:rsid w:val="004A51FA"/>
    <w:rsid w:val="004A5270"/>
    <w:rsid w:val="004A57FC"/>
    <w:rsid w:val="004A5D36"/>
    <w:rsid w:val="004A705C"/>
    <w:rsid w:val="004A7172"/>
    <w:rsid w:val="004A7276"/>
    <w:rsid w:val="004A738D"/>
    <w:rsid w:val="004A746B"/>
    <w:rsid w:val="004A770C"/>
    <w:rsid w:val="004A7EE7"/>
    <w:rsid w:val="004A7FB0"/>
    <w:rsid w:val="004B041F"/>
    <w:rsid w:val="004B0600"/>
    <w:rsid w:val="004B0706"/>
    <w:rsid w:val="004B0780"/>
    <w:rsid w:val="004B0787"/>
    <w:rsid w:val="004B0BD5"/>
    <w:rsid w:val="004B1313"/>
    <w:rsid w:val="004B169E"/>
    <w:rsid w:val="004B19BB"/>
    <w:rsid w:val="004B1C42"/>
    <w:rsid w:val="004B24DB"/>
    <w:rsid w:val="004B269E"/>
    <w:rsid w:val="004B2700"/>
    <w:rsid w:val="004B2B31"/>
    <w:rsid w:val="004B2C33"/>
    <w:rsid w:val="004B2CDB"/>
    <w:rsid w:val="004B2D10"/>
    <w:rsid w:val="004B2DE8"/>
    <w:rsid w:val="004B2F6E"/>
    <w:rsid w:val="004B375B"/>
    <w:rsid w:val="004B3C3F"/>
    <w:rsid w:val="004B45A2"/>
    <w:rsid w:val="004B45CE"/>
    <w:rsid w:val="004B46C3"/>
    <w:rsid w:val="004B4789"/>
    <w:rsid w:val="004B4A0F"/>
    <w:rsid w:val="004B4F6B"/>
    <w:rsid w:val="004B50E0"/>
    <w:rsid w:val="004B5101"/>
    <w:rsid w:val="004B55EC"/>
    <w:rsid w:val="004B6208"/>
    <w:rsid w:val="004B6301"/>
    <w:rsid w:val="004B6FFB"/>
    <w:rsid w:val="004B725D"/>
    <w:rsid w:val="004B7311"/>
    <w:rsid w:val="004B795F"/>
    <w:rsid w:val="004B7BA5"/>
    <w:rsid w:val="004C0346"/>
    <w:rsid w:val="004C0B5B"/>
    <w:rsid w:val="004C0B9A"/>
    <w:rsid w:val="004C0C5C"/>
    <w:rsid w:val="004C0F99"/>
    <w:rsid w:val="004C10A5"/>
    <w:rsid w:val="004C130D"/>
    <w:rsid w:val="004C1624"/>
    <w:rsid w:val="004C19E4"/>
    <w:rsid w:val="004C2371"/>
    <w:rsid w:val="004C2E66"/>
    <w:rsid w:val="004C2F01"/>
    <w:rsid w:val="004C3388"/>
    <w:rsid w:val="004C3472"/>
    <w:rsid w:val="004C34E8"/>
    <w:rsid w:val="004C3AD1"/>
    <w:rsid w:val="004C3C51"/>
    <w:rsid w:val="004C47FE"/>
    <w:rsid w:val="004C4BCE"/>
    <w:rsid w:val="004C4BF3"/>
    <w:rsid w:val="004C4EC6"/>
    <w:rsid w:val="004C4F33"/>
    <w:rsid w:val="004C521E"/>
    <w:rsid w:val="004C5283"/>
    <w:rsid w:val="004C566C"/>
    <w:rsid w:val="004C5A14"/>
    <w:rsid w:val="004C5C44"/>
    <w:rsid w:val="004C5EF0"/>
    <w:rsid w:val="004C5FD0"/>
    <w:rsid w:val="004C6280"/>
    <w:rsid w:val="004C63D6"/>
    <w:rsid w:val="004C660B"/>
    <w:rsid w:val="004C730E"/>
    <w:rsid w:val="004C7739"/>
    <w:rsid w:val="004C7B50"/>
    <w:rsid w:val="004C7BDF"/>
    <w:rsid w:val="004C7EEA"/>
    <w:rsid w:val="004D0A87"/>
    <w:rsid w:val="004D0C48"/>
    <w:rsid w:val="004D0E42"/>
    <w:rsid w:val="004D0FA5"/>
    <w:rsid w:val="004D1059"/>
    <w:rsid w:val="004D17E6"/>
    <w:rsid w:val="004D1A33"/>
    <w:rsid w:val="004D1C35"/>
    <w:rsid w:val="004D1D64"/>
    <w:rsid w:val="004D1DBB"/>
    <w:rsid w:val="004D2474"/>
    <w:rsid w:val="004D2729"/>
    <w:rsid w:val="004D27C4"/>
    <w:rsid w:val="004D2DC9"/>
    <w:rsid w:val="004D2E57"/>
    <w:rsid w:val="004D30AD"/>
    <w:rsid w:val="004D3251"/>
    <w:rsid w:val="004D3403"/>
    <w:rsid w:val="004D3934"/>
    <w:rsid w:val="004D39CA"/>
    <w:rsid w:val="004D3C9B"/>
    <w:rsid w:val="004D40D5"/>
    <w:rsid w:val="004D4360"/>
    <w:rsid w:val="004D4968"/>
    <w:rsid w:val="004D4A8A"/>
    <w:rsid w:val="004D4ABF"/>
    <w:rsid w:val="004D50CC"/>
    <w:rsid w:val="004D58D1"/>
    <w:rsid w:val="004D5B2C"/>
    <w:rsid w:val="004D5E14"/>
    <w:rsid w:val="004D5F02"/>
    <w:rsid w:val="004D5F17"/>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1E65"/>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B82"/>
    <w:rsid w:val="004E5C61"/>
    <w:rsid w:val="004E6158"/>
    <w:rsid w:val="004E6184"/>
    <w:rsid w:val="004E6463"/>
    <w:rsid w:val="004E686A"/>
    <w:rsid w:val="004E6CEA"/>
    <w:rsid w:val="004E6F18"/>
    <w:rsid w:val="004E704A"/>
    <w:rsid w:val="004E76A5"/>
    <w:rsid w:val="004E7B7F"/>
    <w:rsid w:val="004E7C85"/>
    <w:rsid w:val="004F01B4"/>
    <w:rsid w:val="004F020A"/>
    <w:rsid w:val="004F133C"/>
    <w:rsid w:val="004F13D2"/>
    <w:rsid w:val="004F1443"/>
    <w:rsid w:val="004F152A"/>
    <w:rsid w:val="004F1633"/>
    <w:rsid w:val="004F17AF"/>
    <w:rsid w:val="004F180E"/>
    <w:rsid w:val="004F18ED"/>
    <w:rsid w:val="004F1A00"/>
    <w:rsid w:val="004F1AEF"/>
    <w:rsid w:val="004F2826"/>
    <w:rsid w:val="004F2AA6"/>
    <w:rsid w:val="004F2B9C"/>
    <w:rsid w:val="004F2CCE"/>
    <w:rsid w:val="004F3368"/>
    <w:rsid w:val="004F359A"/>
    <w:rsid w:val="004F3DD1"/>
    <w:rsid w:val="004F4E53"/>
    <w:rsid w:val="004F58AB"/>
    <w:rsid w:val="004F5B6B"/>
    <w:rsid w:val="004F5D4A"/>
    <w:rsid w:val="004F5D6E"/>
    <w:rsid w:val="004F5EBB"/>
    <w:rsid w:val="004F602A"/>
    <w:rsid w:val="004F6142"/>
    <w:rsid w:val="004F6556"/>
    <w:rsid w:val="004F697E"/>
    <w:rsid w:val="004F6AFE"/>
    <w:rsid w:val="004F6BC2"/>
    <w:rsid w:val="004F6E35"/>
    <w:rsid w:val="004F6F20"/>
    <w:rsid w:val="004F735F"/>
    <w:rsid w:val="004F7373"/>
    <w:rsid w:val="004F73A5"/>
    <w:rsid w:val="004F76A6"/>
    <w:rsid w:val="004F7C51"/>
    <w:rsid w:val="004F7F1A"/>
    <w:rsid w:val="0050031C"/>
    <w:rsid w:val="005004F7"/>
    <w:rsid w:val="00500798"/>
    <w:rsid w:val="005007E7"/>
    <w:rsid w:val="00500A59"/>
    <w:rsid w:val="005012AB"/>
    <w:rsid w:val="0050132F"/>
    <w:rsid w:val="005013C8"/>
    <w:rsid w:val="00501723"/>
    <w:rsid w:val="00501A8C"/>
    <w:rsid w:val="00501F0D"/>
    <w:rsid w:val="005023DC"/>
    <w:rsid w:val="00502857"/>
    <w:rsid w:val="005029A2"/>
    <w:rsid w:val="00502FCA"/>
    <w:rsid w:val="0050316F"/>
    <w:rsid w:val="005033EE"/>
    <w:rsid w:val="0050377B"/>
    <w:rsid w:val="005038A7"/>
    <w:rsid w:val="0050398B"/>
    <w:rsid w:val="00503FAD"/>
    <w:rsid w:val="00504639"/>
    <w:rsid w:val="005046CA"/>
    <w:rsid w:val="00504BD3"/>
    <w:rsid w:val="00504BF5"/>
    <w:rsid w:val="00504C77"/>
    <w:rsid w:val="00504CBB"/>
    <w:rsid w:val="00504D9B"/>
    <w:rsid w:val="00504F81"/>
    <w:rsid w:val="005055D4"/>
    <w:rsid w:val="005057FB"/>
    <w:rsid w:val="00505935"/>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07D8F"/>
    <w:rsid w:val="00510374"/>
    <w:rsid w:val="00510444"/>
    <w:rsid w:val="00511385"/>
    <w:rsid w:val="00511599"/>
    <w:rsid w:val="005119D6"/>
    <w:rsid w:val="00511E67"/>
    <w:rsid w:val="005121BC"/>
    <w:rsid w:val="005125A3"/>
    <w:rsid w:val="00512747"/>
    <w:rsid w:val="00512A7B"/>
    <w:rsid w:val="00512D39"/>
    <w:rsid w:val="0051301F"/>
    <w:rsid w:val="00513B8C"/>
    <w:rsid w:val="00513D40"/>
    <w:rsid w:val="00513F8F"/>
    <w:rsid w:val="005147E7"/>
    <w:rsid w:val="005149A2"/>
    <w:rsid w:val="00514CEE"/>
    <w:rsid w:val="005150E4"/>
    <w:rsid w:val="00515507"/>
    <w:rsid w:val="00515708"/>
    <w:rsid w:val="00515746"/>
    <w:rsid w:val="00515907"/>
    <w:rsid w:val="00515B0F"/>
    <w:rsid w:val="00515E2B"/>
    <w:rsid w:val="00516B96"/>
    <w:rsid w:val="00516E9E"/>
    <w:rsid w:val="005173A4"/>
    <w:rsid w:val="005179DC"/>
    <w:rsid w:val="0052001B"/>
    <w:rsid w:val="00520AE3"/>
    <w:rsid w:val="00520CE4"/>
    <w:rsid w:val="00521294"/>
    <w:rsid w:val="00521D24"/>
    <w:rsid w:val="00521D65"/>
    <w:rsid w:val="005221A4"/>
    <w:rsid w:val="0052301B"/>
    <w:rsid w:val="00523366"/>
    <w:rsid w:val="0052381F"/>
    <w:rsid w:val="00523E18"/>
    <w:rsid w:val="00523F32"/>
    <w:rsid w:val="0052422C"/>
    <w:rsid w:val="005244D5"/>
    <w:rsid w:val="00524AD1"/>
    <w:rsid w:val="00524AE9"/>
    <w:rsid w:val="00524E6A"/>
    <w:rsid w:val="005250D0"/>
    <w:rsid w:val="005251DA"/>
    <w:rsid w:val="00525407"/>
    <w:rsid w:val="00525A5A"/>
    <w:rsid w:val="00525F71"/>
    <w:rsid w:val="00526270"/>
    <w:rsid w:val="0052685F"/>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A30"/>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863"/>
    <w:rsid w:val="00540C7A"/>
    <w:rsid w:val="005417A0"/>
    <w:rsid w:val="0054183A"/>
    <w:rsid w:val="00541D0D"/>
    <w:rsid w:val="00541E2B"/>
    <w:rsid w:val="00542E6E"/>
    <w:rsid w:val="0054348B"/>
    <w:rsid w:val="005436D7"/>
    <w:rsid w:val="00543703"/>
    <w:rsid w:val="00543A06"/>
    <w:rsid w:val="00543A66"/>
    <w:rsid w:val="00543A83"/>
    <w:rsid w:val="00543EBF"/>
    <w:rsid w:val="00543FA3"/>
    <w:rsid w:val="005452C0"/>
    <w:rsid w:val="005453BA"/>
    <w:rsid w:val="0054556F"/>
    <w:rsid w:val="005456AD"/>
    <w:rsid w:val="00545B46"/>
    <w:rsid w:val="00545B8B"/>
    <w:rsid w:val="00545C3D"/>
    <w:rsid w:val="00545E6A"/>
    <w:rsid w:val="00546310"/>
    <w:rsid w:val="00546738"/>
    <w:rsid w:val="005467D6"/>
    <w:rsid w:val="00546942"/>
    <w:rsid w:val="00546D63"/>
    <w:rsid w:val="00546F24"/>
    <w:rsid w:val="005471A3"/>
    <w:rsid w:val="005474C6"/>
    <w:rsid w:val="00547510"/>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D0F"/>
    <w:rsid w:val="00552E20"/>
    <w:rsid w:val="00552FF4"/>
    <w:rsid w:val="005530EF"/>
    <w:rsid w:val="00553856"/>
    <w:rsid w:val="00553A48"/>
    <w:rsid w:val="00553ABB"/>
    <w:rsid w:val="0055410A"/>
    <w:rsid w:val="005546A4"/>
    <w:rsid w:val="0055477D"/>
    <w:rsid w:val="005547CB"/>
    <w:rsid w:val="00554A52"/>
    <w:rsid w:val="00554DF7"/>
    <w:rsid w:val="005552B9"/>
    <w:rsid w:val="00555520"/>
    <w:rsid w:val="00555713"/>
    <w:rsid w:val="00555772"/>
    <w:rsid w:val="00555D6F"/>
    <w:rsid w:val="00556229"/>
    <w:rsid w:val="00556680"/>
    <w:rsid w:val="005567BF"/>
    <w:rsid w:val="005569D2"/>
    <w:rsid w:val="00556AB7"/>
    <w:rsid w:val="005570E7"/>
    <w:rsid w:val="0055718D"/>
    <w:rsid w:val="00557464"/>
    <w:rsid w:val="0055771C"/>
    <w:rsid w:val="00557A2C"/>
    <w:rsid w:val="00557CAB"/>
    <w:rsid w:val="00557D87"/>
    <w:rsid w:val="00560637"/>
    <w:rsid w:val="00560AC9"/>
    <w:rsid w:val="00560D1B"/>
    <w:rsid w:val="00561101"/>
    <w:rsid w:val="00561250"/>
    <w:rsid w:val="0056134D"/>
    <w:rsid w:val="00561421"/>
    <w:rsid w:val="00561A95"/>
    <w:rsid w:val="00561BF6"/>
    <w:rsid w:val="00562757"/>
    <w:rsid w:val="005627C0"/>
    <w:rsid w:val="00562812"/>
    <w:rsid w:val="00562A5E"/>
    <w:rsid w:val="00562CDC"/>
    <w:rsid w:val="00562DDB"/>
    <w:rsid w:val="005634BF"/>
    <w:rsid w:val="00563FD2"/>
    <w:rsid w:val="0056434D"/>
    <w:rsid w:val="00564597"/>
    <w:rsid w:val="005646F0"/>
    <w:rsid w:val="00564EB9"/>
    <w:rsid w:val="00566D25"/>
    <w:rsid w:val="00567191"/>
    <w:rsid w:val="0056719E"/>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9F4"/>
    <w:rsid w:val="00571B71"/>
    <w:rsid w:val="00571F35"/>
    <w:rsid w:val="005722C4"/>
    <w:rsid w:val="00572583"/>
    <w:rsid w:val="00572643"/>
    <w:rsid w:val="00572995"/>
    <w:rsid w:val="00572CD6"/>
    <w:rsid w:val="00572F26"/>
    <w:rsid w:val="005730FF"/>
    <w:rsid w:val="0057380A"/>
    <w:rsid w:val="00573BB0"/>
    <w:rsid w:val="00573D2B"/>
    <w:rsid w:val="00573F24"/>
    <w:rsid w:val="00574167"/>
    <w:rsid w:val="00574D14"/>
    <w:rsid w:val="00574F1D"/>
    <w:rsid w:val="00574FDC"/>
    <w:rsid w:val="005753DB"/>
    <w:rsid w:val="005756BD"/>
    <w:rsid w:val="005760C5"/>
    <w:rsid w:val="005761EF"/>
    <w:rsid w:val="005766EA"/>
    <w:rsid w:val="00576A37"/>
    <w:rsid w:val="00576FC8"/>
    <w:rsid w:val="005770DA"/>
    <w:rsid w:val="00577368"/>
    <w:rsid w:val="005773FF"/>
    <w:rsid w:val="00577540"/>
    <w:rsid w:val="005776C6"/>
    <w:rsid w:val="005777AC"/>
    <w:rsid w:val="00577EB4"/>
    <w:rsid w:val="005805D7"/>
    <w:rsid w:val="00580DF5"/>
    <w:rsid w:val="00581081"/>
    <w:rsid w:val="00581216"/>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136"/>
    <w:rsid w:val="0058628A"/>
    <w:rsid w:val="00586B34"/>
    <w:rsid w:val="005870A0"/>
    <w:rsid w:val="00587117"/>
    <w:rsid w:val="0058759B"/>
    <w:rsid w:val="0058764D"/>
    <w:rsid w:val="00587AF2"/>
    <w:rsid w:val="0059027C"/>
    <w:rsid w:val="005909AD"/>
    <w:rsid w:val="00590A68"/>
    <w:rsid w:val="00590BF6"/>
    <w:rsid w:val="00591546"/>
    <w:rsid w:val="00591B9C"/>
    <w:rsid w:val="00592160"/>
    <w:rsid w:val="005923C9"/>
    <w:rsid w:val="0059284F"/>
    <w:rsid w:val="00592E68"/>
    <w:rsid w:val="005931E1"/>
    <w:rsid w:val="0059323A"/>
    <w:rsid w:val="00593447"/>
    <w:rsid w:val="005937D1"/>
    <w:rsid w:val="00593EDF"/>
    <w:rsid w:val="00594131"/>
    <w:rsid w:val="0059424F"/>
    <w:rsid w:val="005943C6"/>
    <w:rsid w:val="005946E2"/>
    <w:rsid w:val="0059486C"/>
    <w:rsid w:val="005952F1"/>
    <w:rsid w:val="00595308"/>
    <w:rsid w:val="0059550A"/>
    <w:rsid w:val="00595777"/>
    <w:rsid w:val="00595DA2"/>
    <w:rsid w:val="00595E51"/>
    <w:rsid w:val="00595E99"/>
    <w:rsid w:val="00596308"/>
    <w:rsid w:val="0059633C"/>
    <w:rsid w:val="005963A3"/>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466A"/>
    <w:rsid w:val="005A588D"/>
    <w:rsid w:val="005A59CF"/>
    <w:rsid w:val="005A6223"/>
    <w:rsid w:val="005A6A3A"/>
    <w:rsid w:val="005A6E87"/>
    <w:rsid w:val="005A7AA0"/>
    <w:rsid w:val="005A7B7B"/>
    <w:rsid w:val="005A7C54"/>
    <w:rsid w:val="005A7F72"/>
    <w:rsid w:val="005B0629"/>
    <w:rsid w:val="005B0A7D"/>
    <w:rsid w:val="005B0F18"/>
    <w:rsid w:val="005B1197"/>
    <w:rsid w:val="005B1500"/>
    <w:rsid w:val="005B152E"/>
    <w:rsid w:val="005B16CC"/>
    <w:rsid w:val="005B18BB"/>
    <w:rsid w:val="005B26CB"/>
    <w:rsid w:val="005B2899"/>
    <w:rsid w:val="005B2DA2"/>
    <w:rsid w:val="005B2EB8"/>
    <w:rsid w:val="005B355C"/>
    <w:rsid w:val="005B3B92"/>
    <w:rsid w:val="005B3C7C"/>
    <w:rsid w:val="005B3F76"/>
    <w:rsid w:val="005B411A"/>
    <w:rsid w:val="005B4911"/>
    <w:rsid w:val="005B4C5C"/>
    <w:rsid w:val="005B4C83"/>
    <w:rsid w:val="005B4E83"/>
    <w:rsid w:val="005B5082"/>
    <w:rsid w:val="005B50EF"/>
    <w:rsid w:val="005B5152"/>
    <w:rsid w:val="005B5425"/>
    <w:rsid w:val="005B54FE"/>
    <w:rsid w:val="005B598B"/>
    <w:rsid w:val="005B5A36"/>
    <w:rsid w:val="005B5A40"/>
    <w:rsid w:val="005B5A55"/>
    <w:rsid w:val="005B5C13"/>
    <w:rsid w:val="005B5C7C"/>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32A"/>
    <w:rsid w:val="005C45C4"/>
    <w:rsid w:val="005C4B4D"/>
    <w:rsid w:val="005C4DE3"/>
    <w:rsid w:val="005C5024"/>
    <w:rsid w:val="005C5372"/>
    <w:rsid w:val="005C5379"/>
    <w:rsid w:val="005C5425"/>
    <w:rsid w:val="005C5659"/>
    <w:rsid w:val="005C5849"/>
    <w:rsid w:val="005C5A28"/>
    <w:rsid w:val="005C6222"/>
    <w:rsid w:val="005C6424"/>
    <w:rsid w:val="005C6B26"/>
    <w:rsid w:val="005C7464"/>
    <w:rsid w:val="005C772B"/>
    <w:rsid w:val="005C799D"/>
    <w:rsid w:val="005C7A54"/>
    <w:rsid w:val="005C7CAD"/>
    <w:rsid w:val="005C7CB8"/>
    <w:rsid w:val="005C7CF2"/>
    <w:rsid w:val="005C7EF8"/>
    <w:rsid w:val="005D01A8"/>
    <w:rsid w:val="005D02FA"/>
    <w:rsid w:val="005D047B"/>
    <w:rsid w:val="005D069E"/>
    <w:rsid w:val="005D0790"/>
    <w:rsid w:val="005D088A"/>
    <w:rsid w:val="005D0D3E"/>
    <w:rsid w:val="005D1024"/>
    <w:rsid w:val="005D17BF"/>
    <w:rsid w:val="005D18B1"/>
    <w:rsid w:val="005D1A6C"/>
    <w:rsid w:val="005D20FC"/>
    <w:rsid w:val="005D24A2"/>
    <w:rsid w:val="005D25D7"/>
    <w:rsid w:val="005D2A49"/>
    <w:rsid w:val="005D2C7B"/>
    <w:rsid w:val="005D2CB0"/>
    <w:rsid w:val="005D2EE8"/>
    <w:rsid w:val="005D324A"/>
    <w:rsid w:val="005D3534"/>
    <w:rsid w:val="005D3707"/>
    <w:rsid w:val="005D382F"/>
    <w:rsid w:val="005D3AF0"/>
    <w:rsid w:val="005D3BFD"/>
    <w:rsid w:val="005D4048"/>
    <w:rsid w:val="005D46E9"/>
    <w:rsid w:val="005D4B6A"/>
    <w:rsid w:val="005D5012"/>
    <w:rsid w:val="005D59BF"/>
    <w:rsid w:val="005D5E0B"/>
    <w:rsid w:val="005D5E46"/>
    <w:rsid w:val="005D609E"/>
    <w:rsid w:val="005D64A5"/>
    <w:rsid w:val="005D6859"/>
    <w:rsid w:val="005D6929"/>
    <w:rsid w:val="005D6B30"/>
    <w:rsid w:val="005D6E1C"/>
    <w:rsid w:val="005D6FDA"/>
    <w:rsid w:val="005D7458"/>
    <w:rsid w:val="005D74B7"/>
    <w:rsid w:val="005D7539"/>
    <w:rsid w:val="005D76F4"/>
    <w:rsid w:val="005D7E04"/>
    <w:rsid w:val="005E0082"/>
    <w:rsid w:val="005E06E1"/>
    <w:rsid w:val="005E0899"/>
    <w:rsid w:val="005E0FA8"/>
    <w:rsid w:val="005E1393"/>
    <w:rsid w:val="005E1411"/>
    <w:rsid w:val="005E2847"/>
    <w:rsid w:val="005E3035"/>
    <w:rsid w:val="005E30C6"/>
    <w:rsid w:val="005E324C"/>
    <w:rsid w:val="005E35FD"/>
    <w:rsid w:val="005E383F"/>
    <w:rsid w:val="005E3B77"/>
    <w:rsid w:val="005E414B"/>
    <w:rsid w:val="005E46FA"/>
    <w:rsid w:val="005E48F7"/>
    <w:rsid w:val="005E4B0B"/>
    <w:rsid w:val="005E4CCB"/>
    <w:rsid w:val="005E4E67"/>
    <w:rsid w:val="005E5227"/>
    <w:rsid w:val="005E5563"/>
    <w:rsid w:val="005E59C5"/>
    <w:rsid w:val="005E5E74"/>
    <w:rsid w:val="005E6378"/>
    <w:rsid w:val="005E660E"/>
    <w:rsid w:val="005E66F1"/>
    <w:rsid w:val="005E6AFB"/>
    <w:rsid w:val="005E6BF9"/>
    <w:rsid w:val="005E7698"/>
    <w:rsid w:val="005E7849"/>
    <w:rsid w:val="005E7888"/>
    <w:rsid w:val="005E7A8C"/>
    <w:rsid w:val="005F00CC"/>
    <w:rsid w:val="005F064C"/>
    <w:rsid w:val="005F06FA"/>
    <w:rsid w:val="005F06FD"/>
    <w:rsid w:val="005F0AB9"/>
    <w:rsid w:val="005F0B4C"/>
    <w:rsid w:val="005F0B53"/>
    <w:rsid w:val="005F0C46"/>
    <w:rsid w:val="005F0DA2"/>
    <w:rsid w:val="005F1643"/>
    <w:rsid w:val="005F1FE4"/>
    <w:rsid w:val="005F24C7"/>
    <w:rsid w:val="005F2528"/>
    <w:rsid w:val="005F369B"/>
    <w:rsid w:val="005F3955"/>
    <w:rsid w:val="005F3F7F"/>
    <w:rsid w:val="005F40E5"/>
    <w:rsid w:val="005F419B"/>
    <w:rsid w:val="005F432D"/>
    <w:rsid w:val="005F46D9"/>
    <w:rsid w:val="005F475B"/>
    <w:rsid w:val="005F4950"/>
    <w:rsid w:val="005F4D16"/>
    <w:rsid w:val="005F523F"/>
    <w:rsid w:val="005F5362"/>
    <w:rsid w:val="005F547B"/>
    <w:rsid w:val="005F556F"/>
    <w:rsid w:val="005F5C3D"/>
    <w:rsid w:val="005F660A"/>
    <w:rsid w:val="005F6697"/>
    <w:rsid w:val="005F6828"/>
    <w:rsid w:val="005F69DD"/>
    <w:rsid w:val="005F6CA5"/>
    <w:rsid w:val="005F6CC9"/>
    <w:rsid w:val="005F6EF0"/>
    <w:rsid w:val="005F6F60"/>
    <w:rsid w:val="005F6F9C"/>
    <w:rsid w:val="005F6FFC"/>
    <w:rsid w:val="005F732E"/>
    <w:rsid w:val="005F75E7"/>
    <w:rsid w:val="005F7AC5"/>
    <w:rsid w:val="005F7CC1"/>
    <w:rsid w:val="006004DE"/>
    <w:rsid w:val="00600AAB"/>
    <w:rsid w:val="00600B6C"/>
    <w:rsid w:val="00601072"/>
    <w:rsid w:val="00601097"/>
    <w:rsid w:val="0060144E"/>
    <w:rsid w:val="00601BE3"/>
    <w:rsid w:val="00601C61"/>
    <w:rsid w:val="00601FCD"/>
    <w:rsid w:val="00602354"/>
    <w:rsid w:val="0060254B"/>
    <w:rsid w:val="0060268D"/>
    <w:rsid w:val="006027D5"/>
    <w:rsid w:val="0060305B"/>
    <w:rsid w:val="006034CF"/>
    <w:rsid w:val="00603816"/>
    <w:rsid w:val="006039C5"/>
    <w:rsid w:val="00603B1B"/>
    <w:rsid w:val="006043D7"/>
    <w:rsid w:val="00604594"/>
    <w:rsid w:val="00604708"/>
    <w:rsid w:val="0060495B"/>
    <w:rsid w:val="00604CFF"/>
    <w:rsid w:val="00605399"/>
    <w:rsid w:val="006054EE"/>
    <w:rsid w:val="0060591D"/>
    <w:rsid w:val="006059EC"/>
    <w:rsid w:val="00605A02"/>
    <w:rsid w:val="00605A5D"/>
    <w:rsid w:val="00605B5D"/>
    <w:rsid w:val="00605FD1"/>
    <w:rsid w:val="0060681F"/>
    <w:rsid w:val="00606CB3"/>
    <w:rsid w:val="006074B1"/>
    <w:rsid w:val="00607537"/>
    <w:rsid w:val="00607ADE"/>
    <w:rsid w:val="00607B14"/>
    <w:rsid w:val="00607C1F"/>
    <w:rsid w:val="00607E68"/>
    <w:rsid w:val="00610224"/>
    <w:rsid w:val="006102C6"/>
    <w:rsid w:val="006103F0"/>
    <w:rsid w:val="006107E9"/>
    <w:rsid w:val="00610B78"/>
    <w:rsid w:val="006113A9"/>
    <w:rsid w:val="00611C82"/>
    <w:rsid w:val="006125DB"/>
    <w:rsid w:val="00612C73"/>
    <w:rsid w:val="00612D80"/>
    <w:rsid w:val="00612E96"/>
    <w:rsid w:val="006130F2"/>
    <w:rsid w:val="006133A2"/>
    <w:rsid w:val="006134CE"/>
    <w:rsid w:val="00613546"/>
    <w:rsid w:val="006138D8"/>
    <w:rsid w:val="00613A55"/>
    <w:rsid w:val="00613F3F"/>
    <w:rsid w:val="00614016"/>
    <w:rsid w:val="00614064"/>
    <w:rsid w:val="006141D8"/>
    <w:rsid w:val="006144B0"/>
    <w:rsid w:val="00614538"/>
    <w:rsid w:val="00614BDD"/>
    <w:rsid w:val="00614C2F"/>
    <w:rsid w:val="00614CB4"/>
    <w:rsid w:val="00614D1E"/>
    <w:rsid w:val="00614E35"/>
    <w:rsid w:val="0061513A"/>
    <w:rsid w:val="0061524B"/>
    <w:rsid w:val="0061565F"/>
    <w:rsid w:val="006159FA"/>
    <w:rsid w:val="00615BDB"/>
    <w:rsid w:val="006162D2"/>
    <w:rsid w:val="0061666B"/>
    <w:rsid w:val="00616885"/>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C7"/>
    <w:rsid w:val="006209E8"/>
    <w:rsid w:val="00621B6A"/>
    <w:rsid w:val="00621C0B"/>
    <w:rsid w:val="00621C72"/>
    <w:rsid w:val="00621CAD"/>
    <w:rsid w:val="00623333"/>
    <w:rsid w:val="00623367"/>
    <w:rsid w:val="00623427"/>
    <w:rsid w:val="00623AEB"/>
    <w:rsid w:val="00623E4E"/>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140"/>
    <w:rsid w:val="006321C9"/>
    <w:rsid w:val="006326BC"/>
    <w:rsid w:val="00632763"/>
    <w:rsid w:val="00632927"/>
    <w:rsid w:val="00632A0E"/>
    <w:rsid w:val="00632A4C"/>
    <w:rsid w:val="00632DF3"/>
    <w:rsid w:val="00632EEF"/>
    <w:rsid w:val="0063305B"/>
    <w:rsid w:val="00633548"/>
    <w:rsid w:val="00633951"/>
    <w:rsid w:val="00633965"/>
    <w:rsid w:val="00633A29"/>
    <w:rsid w:val="00633A3A"/>
    <w:rsid w:val="00633A81"/>
    <w:rsid w:val="00633B5E"/>
    <w:rsid w:val="00633C0A"/>
    <w:rsid w:val="0063405E"/>
    <w:rsid w:val="006341AD"/>
    <w:rsid w:val="006341FE"/>
    <w:rsid w:val="006346F1"/>
    <w:rsid w:val="006347F5"/>
    <w:rsid w:val="0063505C"/>
    <w:rsid w:val="00635131"/>
    <w:rsid w:val="006353D0"/>
    <w:rsid w:val="00635E34"/>
    <w:rsid w:val="00635EDC"/>
    <w:rsid w:val="00635F56"/>
    <w:rsid w:val="00636094"/>
    <w:rsid w:val="0063633A"/>
    <w:rsid w:val="0063650D"/>
    <w:rsid w:val="00636A76"/>
    <w:rsid w:val="0063720A"/>
    <w:rsid w:val="00637369"/>
    <w:rsid w:val="006373C7"/>
    <w:rsid w:val="00637577"/>
    <w:rsid w:val="00637DDD"/>
    <w:rsid w:val="00637E00"/>
    <w:rsid w:val="006401C6"/>
    <w:rsid w:val="00640207"/>
    <w:rsid w:val="00640222"/>
    <w:rsid w:val="006409F3"/>
    <w:rsid w:val="00641061"/>
    <w:rsid w:val="006411DF"/>
    <w:rsid w:val="0064179F"/>
    <w:rsid w:val="006419ED"/>
    <w:rsid w:val="00642420"/>
    <w:rsid w:val="006427DE"/>
    <w:rsid w:val="00642C85"/>
    <w:rsid w:val="00642D10"/>
    <w:rsid w:val="00642E65"/>
    <w:rsid w:val="00643769"/>
    <w:rsid w:val="00643891"/>
    <w:rsid w:val="00643DCD"/>
    <w:rsid w:val="00644200"/>
    <w:rsid w:val="0064428B"/>
    <w:rsid w:val="00644511"/>
    <w:rsid w:val="0064479D"/>
    <w:rsid w:val="0064486C"/>
    <w:rsid w:val="00644E60"/>
    <w:rsid w:val="00645190"/>
    <w:rsid w:val="00645A1F"/>
    <w:rsid w:val="00645ACC"/>
    <w:rsid w:val="00645C50"/>
    <w:rsid w:val="0064655B"/>
    <w:rsid w:val="006466B5"/>
    <w:rsid w:val="006477A7"/>
    <w:rsid w:val="0064780C"/>
    <w:rsid w:val="00647C88"/>
    <w:rsid w:val="00647CB3"/>
    <w:rsid w:val="00650150"/>
    <w:rsid w:val="00650854"/>
    <w:rsid w:val="00650D1E"/>
    <w:rsid w:val="00650D3F"/>
    <w:rsid w:val="00650EB8"/>
    <w:rsid w:val="00650F7C"/>
    <w:rsid w:val="00650FBE"/>
    <w:rsid w:val="006513D5"/>
    <w:rsid w:val="006518B1"/>
    <w:rsid w:val="00651AD3"/>
    <w:rsid w:val="00651B27"/>
    <w:rsid w:val="00651B74"/>
    <w:rsid w:val="00651FA0"/>
    <w:rsid w:val="0065245D"/>
    <w:rsid w:val="00653217"/>
    <w:rsid w:val="00653273"/>
    <w:rsid w:val="006538D5"/>
    <w:rsid w:val="00653FED"/>
    <w:rsid w:val="0065424F"/>
    <w:rsid w:val="006544F6"/>
    <w:rsid w:val="00655070"/>
    <w:rsid w:val="00655223"/>
    <w:rsid w:val="00655780"/>
    <w:rsid w:val="0065584E"/>
    <w:rsid w:val="0065594D"/>
    <w:rsid w:val="00655992"/>
    <w:rsid w:val="006561FF"/>
    <w:rsid w:val="00656D6F"/>
    <w:rsid w:val="00657005"/>
    <w:rsid w:val="006572FB"/>
    <w:rsid w:val="006578D9"/>
    <w:rsid w:val="00657CB8"/>
    <w:rsid w:val="00657F67"/>
    <w:rsid w:val="00657FFB"/>
    <w:rsid w:val="006605DC"/>
    <w:rsid w:val="00660AD1"/>
    <w:rsid w:val="0066146F"/>
    <w:rsid w:val="00661636"/>
    <w:rsid w:val="00661C4E"/>
    <w:rsid w:val="00661CC2"/>
    <w:rsid w:val="00662166"/>
    <w:rsid w:val="00662CEB"/>
    <w:rsid w:val="00662ED2"/>
    <w:rsid w:val="00662FA2"/>
    <w:rsid w:val="0066310A"/>
    <w:rsid w:val="006635DC"/>
    <w:rsid w:val="0066369A"/>
    <w:rsid w:val="00663908"/>
    <w:rsid w:val="00663DAB"/>
    <w:rsid w:val="0066452B"/>
    <w:rsid w:val="00664678"/>
    <w:rsid w:val="006646F4"/>
    <w:rsid w:val="00665229"/>
    <w:rsid w:val="00665316"/>
    <w:rsid w:val="006654E8"/>
    <w:rsid w:val="0066568F"/>
    <w:rsid w:val="00665803"/>
    <w:rsid w:val="00665CCE"/>
    <w:rsid w:val="00666E49"/>
    <w:rsid w:val="0066704A"/>
    <w:rsid w:val="006672FC"/>
    <w:rsid w:val="00667378"/>
    <w:rsid w:val="0066745C"/>
    <w:rsid w:val="00667A27"/>
    <w:rsid w:val="00667A90"/>
    <w:rsid w:val="00670204"/>
    <w:rsid w:val="00670290"/>
    <w:rsid w:val="0067037C"/>
    <w:rsid w:val="00670429"/>
    <w:rsid w:val="006704BF"/>
    <w:rsid w:val="00670646"/>
    <w:rsid w:val="00670AD6"/>
    <w:rsid w:val="00670ECD"/>
    <w:rsid w:val="00671010"/>
    <w:rsid w:val="0067106A"/>
    <w:rsid w:val="00671213"/>
    <w:rsid w:val="00671528"/>
    <w:rsid w:val="00671B4F"/>
    <w:rsid w:val="00672565"/>
    <w:rsid w:val="006725CC"/>
    <w:rsid w:val="0067273D"/>
    <w:rsid w:val="006727DA"/>
    <w:rsid w:val="00672966"/>
    <w:rsid w:val="006733B2"/>
    <w:rsid w:val="006735BC"/>
    <w:rsid w:val="006737BA"/>
    <w:rsid w:val="00673BDE"/>
    <w:rsid w:val="00673EB7"/>
    <w:rsid w:val="00673FBF"/>
    <w:rsid w:val="006740F1"/>
    <w:rsid w:val="0067439E"/>
    <w:rsid w:val="00674460"/>
    <w:rsid w:val="00675421"/>
    <w:rsid w:val="006754D4"/>
    <w:rsid w:val="00675652"/>
    <w:rsid w:val="006758E5"/>
    <w:rsid w:val="00675987"/>
    <w:rsid w:val="00675ECB"/>
    <w:rsid w:val="0067649C"/>
    <w:rsid w:val="006767B8"/>
    <w:rsid w:val="006776E3"/>
    <w:rsid w:val="00677725"/>
    <w:rsid w:val="006777FF"/>
    <w:rsid w:val="00677899"/>
    <w:rsid w:val="00677C46"/>
    <w:rsid w:val="00677F10"/>
    <w:rsid w:val="0068013A"/>
    <w:rsid w:val="00680A97"/>
    <w:rsid w:val="00680F30"/>
    <w:rsid w:val="00680F72"/>
    <w:rsid w:val="00680F81"/>
    <w:rsid w:val="0068102D"/>
    <w:rsid w:val="00681254"/>
    <w:rsid w:val="00681307"/>
    <w:rsid w:val="006820C0"/>
    <w:rsid w:val="0068226B"/>
    <w:rsid w:val="006823C9"/>
    <w:rsid w:val="00682E47"/>
    <w:rsid w:val="00682ED3"/>
    <w:rsid w:val="00683D7F"/>
    <w:rsid w:val="00683E9E"/>
    <w:rsid w:val="00684258"/>
    <w:rsid w:val="006845C9"/>
    <w:rsid w:val="006853FF"/>
    <w:rsid w:val="00685725"/>
    <w:rsid w:val="00685834"/>
    <w:rsid w:val="00685D3B"/>
    <w:rsid w:val="00685DB7"/>
    <w:rsid w:val="00685E34"/>
    <w:rsid w:val="0068623E"/>
    <w:rsid w:val="00686366"/>
    <w:rsid w:val="006863FE"/>
    <w:rsid w:val="0068653A"/>
    <w:rsid w:val="006869F3"/>
    <w:rsid w:val="00686A14"/>
    <w:rsid w:val="00686FAD"/>
    <w:rsid w:val="0068721F"/>
    <w:rsid w:val="0068752F"/>
    <w:rsid w:val="006878B2"/>
    <w:rsid w:val="00687A10"/>
    <w:rsid w:val="00690D12"/>
    <w:rsid w:val="00690F0E"/>
    <w:rsid w:val="006919C5"/>
    <w:rsid w:val="00691F19"/>
    <w:rsid w:val="00691F47"/>
    <w:rsid w:val="0069200B"/>
    <w:rsid w:val="00692748"/>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56D6"/>
    <w:rsid w:val="00695D10"/>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0F5F"/>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562"/>
    <w:rsid w:val="006A49B5"/>
    <w:rsid w:val="006A4FF3"/>
    <w:rsid w:val="006A5466"/>
    <w:rsid w:val="006A5A45"/>
    <w:rsid w:val="006A5AF9"/>
    <w:rsid w:val="006A5CA3"/>
    <w:rsid w:val="006A5D5C"/>
    <w:rsid w:val="006A5E26"/>
    <w:rsid w:val="006A6341"/>
    <w:rsid w:val="006A6B3F"/>
    <w:rsid w:val="006A6B69"/>
    <w:rsid w:val="006A6DEE"/>
    <w:rsid w:val="006A74C0"/>
    <w:rsid w:val="006A7574"/>
    <w:rsid w:val="006A78D9"/>
    <w:rsid w:val="006A7BDA"/>
    <w:rsid w:val="006B0489"/>
    <w:rsid w:val="006B05F5"/>
    <w:rsid w:val="006B0A30"/>
    <w:rsid w:val="006B1213"/>
    <w:rsid w:val="006B163E"/>
    <w:rsid w:val="006B166D"/>
    <w:rsid w:val="006B17FC"/>
    <w:rsid w:val="006B19B2"/>
    <w:rsid w:val="006B1A07"/>
    <w:rsid w:val="006B1A4A"/>
    <w:rsid w:val="006B1DA2"/>
    <w:rsid w:val="006B1F5F"/>
    <w:rsid w:val="006B1FE8"/>
    <w:rsid w:val="006B2008"/>
    <w:rsid w:val="006B21E9"/>
    <w:rsid w:val="006B23B2"/>
    <w:rsid w:val="006B242D"/>
    <w:rsid w:val="006B2431"/>
    <w:rsid w:val="006B393F"/>
    <w:rsid w:val="006B3D1C"/>
    <w:rsid w:val="006B3E55"/>
    <w:rsid w:val="006B401E"/>
    <w:rsid w:val="006B4094"/>
    <w:rsid w:val="006B4F98"/>
    <w:rsid w:val="006B5111"/>
    <w:rsid w:val="006B625D"/>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618"/>
    <w:rsid w:val="006C1A29"/>
    <w:rsid w:val="006C1B3F"/>
    <w:rsid w:val="006C1F77"/>
    <w:rsid w:val="006C22BD"/>
    <w:rsid w:val="006C2350"/>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35B"/>
    <w:rsid w:val="006C54AC"/>
    <w:rsid w:val="006C566C"/>
    <w:rsid w:val="006C57EC"/>
    <w:rsid w:val="006C5C20"/>
    <w:rsid w:val="006C5FF1"/>
    <w:rsid w:val="006C6287"/>
    <w:rsid w:val="006C646C"/>
    <w:rsid w:val="006C677C"/>
    <w:rsid w:val="006C6E92"/>
    <w:rsid w:val="006C7559"/>
    <w:rsid w:val="006C75C9"/>
    <w:rsid w:val="006C7CAC"/>
    <w:rsid w:val="006C7FB9"/>
    <w:rsid w:val="006D01BE"/>
    <w:rsid w:val="006D03B0"/>
    <w:rsid w:val="006D0477"/>
    <w:rsid w:val="006D07F3"/>
    <w:rsid w:val="006D0846"/>
    <w:rsid w:val="006D0C09"/>
    <w:rsid w:val="006D0DAD"/>
    <w:rsid w:val="006D0F07"/>
    <w:rsid w:val="006D1863"/>
    <w:rsid w:val="006D1A23"/>
    <w:rsid w:val="006D1B83"/>
    <w:rsid w:val="006D1D0D"/>
    <w:rsid w:val="006D1DEC"/>
    <w:rsid w:val="006D1DFA"/>
    <w:rsid w:val="006D1F1A"/>
    <w:rsid w:val="006D2039"/>
    <w:rsid w:val="006D21FF"/>
    <w:rsid w:val="006D23C8"/>
    <w:rsid w:val="006D272A"/>
    <w:rsid w:val="006D2925"/>
    <w:rsid w:val="006D31AF"/>
    <w:rsid w:val="006D31DD"/>
    <w:rsid w:val="006D356A"/>
    <w:rsid w:val="006D35CD"/>
    <w:rsid w:val="006D3D01"/>
    <w:rsid w:val="006D3F33"/>
    <w:rsid w:val="006D4006"/>
    <w:rsid w:val="006D4133"/>
    <w:rsid w:val="006D419F"/>
    <w:rsid w:val="006D4373"/>
    <w:rsid w:val="006D492A"/>
    <w:rsid w:val="006D493C"/>
    <w:rsid w:val="006D4CE4"/>
    <w:rsid w:val="006D5457"/>
    <w:rsid w:val="006D5936"/>
    <w:rsid w:val="006D59BF"/>
    <w:rsid w:val="006D5A62"/>
    <w:rsid w:val="006D5EC2"/>
    <w:rsid w:val="006D5FEF"/>
    <w:rsid w:val="006D6057"/>
    <w:rsid w:val="006D6275"/>
    <w:rsid w:val="006D667A"/>
    <w:rsid w:val="006D6799"/>
    <w:rsid w:val="006D6DD5"/>
    <w:rsid w:val="006D72E1"/>
    <w:rsid w:val="006D74C9"/>
    <w:rsid w:val="006D7579"/>
    <w:rsid w:val="006D7598"/>
    <w:rsid w:val="006D7B93"/>
    <w:rsid w:val="006D7BBD"/>
    <w:rsid w:val="006D7C30"/>
    <w:rsid w:val="006D7D69"/>
    <w:rsid w:val="006D7DAD"/>
    <w:rsid w:val="006D7EC6"/>
    <w:rsid w:val="006E010A"/>
    <w:rsid w:val="006E0566"/>
    <w:rsid w:val="006E076B"/>
    <w:rsid w:val="006E0B16"/>
    <w:rsid w:val="006E0FF0"/>
    <w:rsid w:val="006E1135"/>
    <w:rsid w:val="006E1437"/>
    <w:rsid w:val="006E1469"/>
    <w:rsid w:val="006E176F"/>
    <w:rsid w:val="006E1A01"/>
    <w:rsid w:val="006E1A68"/>
    <w:rsid w:val="006E1C34"/>
    <w:rsid w:val="006E1E45"/>
    <w:rsid w:val="006E22CC"/>
    <w:rsid w:val="006E312A"/>
    <w:rsid w:val="006E3D3A"/>
    <w:rsid w:val="006E3F4F"/>
    <w:rsid w:val="006E4646"/>
    <w:rsid w:val="006E512D"/>
    <w:rsid w:val="006E5477"/>
    <w:rsid w:val="006E554E"/>
    <w:rsid w:val="006E58EF"/>
    <w:rsid w:val="006E5AFE"/>
    <w:rsid w:val="006E696A"/>
    <w:rsid w:val="006E6C33"/>
    <w:rsid w:val="006E6EEA"/>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CCF"/>
    <w:rsid w:val="006F1D86"/>
    <w:rsid w:val="006F1E30"/>
    <w:rsid w:val="006F20A6"/>
    <w:rsid w:val="006F291E"/>
    <w:rsid w:val="006F2FFF"/>
    <w:rsid w:val="006F3052"/>
    <w:rsid w:val="006F314D"/>
    <w:rsid w:val="006F38F2"/>
    <w:rsid w:val="006F3B01"/>
    <w:rsid w:val="006F3C66"/>
    <w:rsid w:val="006F4189"/>
    <w:rsid w:val="006F468E"/>
    <w:rsid w:val="006F4C78"/>
    <w:rsid w:val="006F557B"/>
    <w:rsid w:val="006F5674"/>
    <w:rsid w:val="006F57DA"/>
    <w:rsid w:val="006F5B41"/>
    <w:rsid w:val="006F5EE0"/>
    <w:rsid w:val="006F6689"/>
    <w:rsid w:val="006F6740"/>
    <w:rsid w:val="006F6FEA"/>
    <w:rsid w:val="006F70E1"/>
    <w:rsid w:val="006F7427"/>
    <w:rsid w:val="006F746D"/>
    <w:rsid w:val="006F7A92"/>
    <w:rsid w:val="006F7E42"/>
    <w:rsid w:val="00700042"/>
    <w:rsid w:val="0070013F"/>
    <w:rsid w:val="0070023A"/>
    <w:rsid w:val="007004EC"/>
    <w:rsid w:val="0070063F"/>
    <w:rsid w:val="00700C16"/>
    <w:rsid w:val="0070124B"/>
    <w:rsid w:val="007017EA"/>
    <w:rsid w:val="0070181F"/>
    <w:rsid w:val="0070193E"/>
    <w:rsid w:val="00701B27"/>
    <w:rsid w:val="00701F97"/>
    <w:rsid w:val="007029C4"/>
    <w:rsid w:val="00702C00"/>
    <w:rsid w:val="007032E6"/>
    <w:rsid w:val="007036E5"/>
    <w:rsid w:val="00703ADB"/>
    <w:rsid w:val="00703D8A"/>
    <w:rsid w:val="00704123"/>
    <w:rsid w:val="00704641"/>
    <w:rsid w:val="007047A7"/>
    <w:rsid w:val="007050A6"/>
    <w:rsid w:val="007056ED"/>
    <w:rsid w:val="00705D28"/>
    <w:rsid w:val="00706A20"/>
    <w:rsid w:val="00706AC2"/>
    <w:rsid w:val="00707376"/>
    <w:rsid w:val="0070743B"/>
    <w:rsid w:val="00707C18"/>
    <w:rsid w:val="00707CC2"/>
    <w:rsid w:val="00707EC9"/>
    <w:rsid w:val="007101EE"/>
    <w:rsid w:val="007103D3"/>
    <w:rsid w:val="00710994"/>
    <w:rsid w:val="007109CD"/>
    <w:rsid w:val="00710A3E"/>
    <w:rsid w:val="00710CC5"/>
    <w:rsid w:val="00710D33"/>
    <w:rsid w:val="0071127B"/>
    <w:rsid w:val="00711760"/>
    <w:rsid w:val="0071196B"/>
    <w:rsid w:val="00711A0F"/>
    <w:rsid w:val="00711AE4"/>
    <w:rsid w:val="00711B30"/>
    <w:rsid w:val="00711D10"/>
    <w:rsid w:val="00711D73"/>
    <w:rsid w:val="00712052"/>
    <w:rsid w:val="00712202"/>
    <w:rsid w:val="00712A0F"/>
    <w:rsid w:val="00712FDB"/>
    <w:rsid w:val="007131B0"/>
    <w:rsid w:val="0071371F"/>
    <w:rsid w:val="0071374D"/>
    <w:rsid w:val="00713BC4"/>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260"/>
    <w:rsid w:val="0072270B"/>
    <w:rsid w:val="007227C7"/>
    <w:rsid w:val="007229BA"/>
    <w:rsid w:val="00722B61"/>
    <w:rsid w:val="00722B72"/>
    <w:rsid w:val="00722BD3"/>
    <w:rsid w:val="00723099"/>
    <w:rsid w:val="007233B6"/>
    <w:rsid w:val="0072350B"/>
    <w:rsid w:val="007238F1"/>
    <w:rsid w:val="00724136"/>
    <w:rsid w:val="00724426"/>
    <w:rsid w:val="00724437"/>
    <w:rsid w:val="007244BA"/>
    <w:rsid w:val="007245F9"/>
    <w:rsid w:val="0072461A"/>
    <w:rsid w:val="00724C2A"/>
    <w:rsid w:val="00725068"/>
    <w:rsid w:val="007255BC"/>
    <w:rsid w:val="0072560E"/>
    <w:rsid w:val="00725CB6"/>
    <w:rsid w:val="00725CDC"/>
    <w:rsid w:val="00726281"/>
    <w:rsid w:val="007262FD"/>
    <w:rsid w:val="0072650B"/>
    <w:rsid w:val="00726537"/>
    <w:rsid w:val="0072665F"/>
    <w:rsid w:val="007273EC"/>
    <w:rsid w:val="007273FE"/>
    <w:rsid w:val="007279A1"/>
    <w:rsid w:val="007279F1"/>
    <w:rsid w:val="00727E9F"/>
    <w:rsid w:val="00730A8A"/>
    <w:rsid w:val="00730F12"/>
    <w:rsid w:val="0073128B"/>
    <w:rsid w:val="0073150C"/>
    <w:rsid w:val="0073171A"/>
    <w:rsid w:val="007325D3"/>
    <w:rsid w:val="00732885"/>
    <w:rsid w:val="00732998"/>
    <w:rsid w:val="007335F4"/>
    <w:rsid w:val="00733858"/>
    <w:rsid w:val="00733A80"/>
    <w:rsid w:val="0073487C"/>
    <w:rsid w:val="0073497A"/>
    <w:rsid w:val="007351F6"/>
    <w:rsid w:val="0073532A"/>
    <w:rsid w:val="00735E35"/>
    <w:rsid w:val="0073637C"/>
    <w:rsid w:val="00736886"/>
    <w:rsid w:val="00736D7B"/>
    <w:rsid w:val="00736FA5"/>
    <w:rsid w:val="00737307"/>
    <w:rsid w:val="0073739A"/>
    <w:rsid w:val="007377ED"/>
    <w:rsid w:val="007379C8"/>
    <w:rsid w:val="00737C64"/>
    <w:rsid w:val="007406A2"/>
    <w:rsid w:val="007406C0"/>
    <w:rsid w:val="00740AC1"/>
    <w:rsid w:val="00740B5C"/>
    <w:rsid w:val="00740BF9"/>
    <w:rsid w:val="00740C80"/>
    <w:rsid w:val="0074108B"/>
    <w:rsid w:val="00741434"/>
    <w:rsid w:val="007415B6"/>
    <w:rsid w:val="00741A56"/>
    <w:rsid w:val="00741D23"/>
    <w:rsid w:val="007420C9"/>
    <w:rsid w:val="00742695"/>
    <w:rsid w:val="00742A51"/>
    <w:rsid w:val="00743468"/>
    <w:rsid w:val="007436B1"/>
    <w:rsid w:val="007436D5"/>
    <w:rsid w:val="00743867"/>
    <w:rsid w:val="00744055"/>
    <w:rsid w:val="0074443A"/>
    <w:rsid w:val="0074475B"/>
    <w:rsid w:val="0074483A"/>
    <w:rsid w:val="007448DD"/>
    <w:rsid w:val="00744D4A"/>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81D"/>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10"/>
    <w:rsid w:val="007565E2"/>
    <w:rsid w:val="00756F15"/>
    <w:rsid w:val="00756F1E"/>
    <w:rsid w:val="00756F67"/>
    <w:rsid w:val="007572E9"/>
    <w:rsid w:val="00757A61"/>
    <w:rsid w:val="00757C04"/>
    <w:rsid w:val="00757CD9"/>
    <w:rsid w:val="00757D02"/>
    <w:rsid w:val="00757E8E"/>
    <w:rsid w:val="00757FE8"/>
    <w:rsid w:val="007600CF"/>
    <w:rsid w:val="0076015A"/>
    <w:rsid w:val="0076031F"/>
    <w:rsid w:val="0076072E"/>
    <w:rsid w:val="00760756"/>
    <w:rsid w:val="00760D79"/>
    <w:rsid w:val="00760F71"/>
    <w:rsid w:val="0076116A"/>
    <w:rsid w:val="00761282"/>
    <w:rsid w:val="007613AF"/>
    <w:rsid w:val="0076145C"/>
    <w:rsid w:val="007619FB"/>
    <w:rsid w:val="00761A37"/>
    <w:rsid w:val="0076200C"/>
    <w:rsid w:val="007624A2"/>
    <w:rsid w:val="007628F2"/>
    <w:rsid w:val="00762924"/>
    <w:rsid w:val="0076295C"/>
    <w:rsid w:val="00762A95"/>
    <w:rsid w:val="00762FA7"/>
    <w:rsid w:val="00763055"/>
    <w:rsid w:val="007633D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CE0"/>
    <w:rsid w:val="00776E9E"/>
    <w:rsid w:val="00776F98"/>
    <w:rsid w:val="00777053"/>
    <w:rsid w:val="0077709B"/>
    <w:rsid w:val="0077722A"/>
    <w:rsid w:val="007775DE"/>
    <w:rsid w:val="00777B46"/>
    <w:rsid w:val="00777EE9"/>
    <w:rsid w:val="00780032"/>
    <w:rsid w:val="00780980"/>
    <w:rsid w:val="007809E1"/>
    <w:rsid w:val="00780A03"/>
    <w:rsid w:val="00780AF4"/>
    <w:rsid w:val="00780BDB"/>
    <w:rsid w:val="00780F3D"/>
    <w:rsid w:val="0078146E"/>
    <w:rsid w:val="0078165E"/>
    <w:rsid w:val="007816FD"/>
    <w:rsid w:val="00781B9A"/>
    <w:rsid w:val="00781BC7"/>
    <w:rsid w:val="00781DAD"/>
    <w:rsid w:val="0078243D"/>
    <w:rsid w:val="00782D8A"/>
    <w:rsid w:val="00782FBA"/>
    <w:rsid w:val="007833C3"/>
    <w:rsid w:val="007837BE"/>
    <w:rsid w:val="0078380D"/>
    <w:rsid w:val="00783B65"/>
    <w:rsid w:val="00784112"/>
    <w:rsid w:val="007842FE"/>
    <w:rsid w:val="0078440C"/>
    <w:rsid w:val="00784702"/>
    <w:rsid w:val="00784C31"/>
    <w:rsid w:val="00784EA1"/>
    <w:rsid w:val="00784ECF"/>
    <w:rsid w:val="00784FC4"/>
    <w:rsid w:val="00784FC7"/>
    <w:rsid w:val="007859E1"/>
    <w:rsid w:val="00785C86"/>
    <w:rsid w:val="007861D1"/>
    <w:rsid w:val="00786272"/>
    <w:rsid w:val="007864B2"/>
    <w:rsid w:val="00786620"/>
    <w:rsid w:val="0078681A"/>
    <w:rsid w:val="007868B7"/>
    <w:rsid w:val="00786BC0"/>
    <w:rsid w:val="007875E7"/>
    <w:rsid w:val="00787736"/>
    <w:rsid w:val="00787A55"/>
    <w:rsid w:val="00787FF1"/>
    <w:rsid w:val="00790A12"/>
    <w:rsid w:val="00791190"/>
    <w:rsid w:val="007916D2"/>
    <w:rsid w:val="00791866"/>
    <w:rsid w:val="00791ADE"/>
    <w:rsid w:val="00791BE9"/>
    <w:rsid w:val="00791BEA"/>
    <w:rsid w:val="007924E2"/>
    <w:rsid w:val="007926B7"/>
    <w:rsid w:val="00792AD3"/>
    <w:rsid w:val="00792ECC"/>
    <w:rsid w:val="00793774"/>
    <w:rsid w:val="00793901"/>
    <w:rsid w:val="007939C7"/>
    <w:rsid w:val="00793F70"/>
    <w:rsid w:val="007947FB"/>
    <w:rsid w:val="00794BF0"/>
    <w:rsid w:val="00794DFE"/>
    <w:rsid w:val="007954AC"/>
    <w:rsid w:val="0079568F"/>
    <w:rsid w:val="00795804"/>
    <w:rsid w:val="00795809"/>
    <w:rsid w:val="00795BA6"/>
    <w:rsid w:val="00795CD1"/>
    <w:rsid w:val="0079601B"/>
    <w:rsid w:val="007962E1"/>
    <w:rsid w:val="00796B15"/>
    <w:rsid w:val="007973B3"/>
    <w:rsid w:val="00797DAA"/>
    <w:rsid w:val="00797FCF"/>
    <w:rsid w:val="007A0616"/>
    <w:rsid w:val="007A0700"/>
    <w:rsid w:val="007A0BD5"/>
    <w:rsid w:val="007A0BDA"/>
    <w:rsid w:val="007A0CDD"/>
    <w:rsid w:val="007A0D0D"/>
    <w:rsid w:val="007A0DAC"/>
    <w:rsid w:val="007A0EBA"/>
    <w:rsid w:val="007A1189"/>
    <w:rsid w:val="007A15BA"/>
    <w:rsid w:val="007A16E9"/>
    <w:rsid w:val="007A1B63"/>
    <w:rsid w:val="007A1E2D"/>
    <w:rsid w:val="007A22D6"/>
    <w:rsid w:val="007A2BFF"/>
    <w:rsid w:val="007A2D56"/>
    <w:rsid w:val="007A32E9"/>
    <w:rsid w:val="007A3395"/>
    <w:rsid w:val="007A33B4"/>
    <w:rsid w:val="007A3505"/>
    <w:rsid w:val="007A3BF2"/>
    <w:rsid w:val="007A4338"/>
    <w:rsid w:val="007A4507"/>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A7FCA"/>
    <w:rsid w:val="007B0176"/>
    <w:rsid w:val="007B0253"/>
    <w:rsid w:val="007B073B"/>
    <w:rsid w:val="007B0C0B"/>
    <w:rsid w:val="007B1061"/>
    <w:rsid w:val="007B1F9A"/>
    <w:rsid w:val="007B2074"/>
    <w:rsid w:val="007B2638"/>
    <w:rsid w:val="007B2BB1"/>
    <w:rsid w:val="007B3476"/>
    <w:rsid w:val="007B3F4B"/>
    <w:rsid w:val="007B448A"/>
    <w:rsid w:val="007B44DC"/>
    <w:rsid w:val="007B4543"/>
    <w:rsid w:val="007B4937"/>
    <w:rsid w:val="007B4A5E"/>
    <w:rsid w:val="007B4D3D"/>
    <w:rsid w:val="007B507A"/>
    <w:rsid w:val="007B550D"/>
    <w:rsid w:val="007B5A66"/>
    <w:rsid w:val="007B630D"/>
    <w:rsid w:val="007B72EE"/>
    <w:rsid w:val="007B77FB"/>
    <w:rsid w:val="007B7C15"/>
    <w:rsid w:val="007B7D58"/>
    <w:rsid w:val="007B7E59"/>
    <w:rsid w:val="007C0880"/>
    <w:rsid w:val="007C0AE5"/>
    <w:rsid w:val="007C0AE9"/>
    <w:rsid w:val="007C0B57"/>
    <w:rsid w:val="007C0BD2"/>
    <w:rsid w:val="007C0C1D"/>
    <w:rsid w:val="007C0F3A"/>
    <w:rsid w:val="007C0FA1"/>
    <w:rsid w:val="007C1065"/>
    <w:rsid w:val="007C107C"/>
    <w:rsid w:val="007C1328"/>
    <w:rsid w:val="007C14BD"/>
    <w:rsid w:val="007C1537"/>
    <w:rsid w:val="007C18BB"/>
    <w:rsid w:val="007C198E"/>
    <w:rsid w:val="007C1B94"/>
    <w:rsid w:val="007C1DFC"/>
    <w:rsid w:val="007C26FF"/>
    <w:rsid w:val="007C2A39"/>
    <w:rsid w:val="007C2AAF"/>
    <w:rsid w:val="007C301B"/>
    <w:rsid w:val="007C3045"/>
    <w:rsid w:val="007C3537"/>
    <w:rsid w:val="007C3C91"/>
    <w:rsid w:val="007C3D88"/>
    <w:rsid w:val="007C3EE5"/>
    <w:rsid w:val="007C3F14"/>
    <w:rsid w:val="007C450E"/>
    <w:rsid w:val="007C46BA"/>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7"/>
    <w:rsid w:val="007D098C"/>
    <w:rsid w:val="007D0AD1"/>
    <w:rsid w:val="007D11B6"/>
    <w:rsid w:val="007D149C"/>
    <w:rsid w:val="007D163B"/>
    <w:rsid w:val="007D1B7C"/>
    <w:rsid w:val="007D214A"/>
    <w:rsid w:val="007D24EF"/>
    <w:rsid w:val="007D2D3D"/>
    <w:rsid w:val="007D2EE7"/>
    <w:rsid w:val="007D357E"/>
    <w:rsid w:val="007D3889"/>
    <w:rsid w:val="007D39D7"/>
    <w:rsid w:val="007D44FB"/>
    <w:rsid w:val="007D478D"/>
    <w:rsid w:val="007D4834"/>
    <w:rsid w:val="007D4838"/>
    <w:rsid w:val="007D487A"/>
    <w:rsid w:val="007D4956"/>
    <w:rsid w:val="007D4C1C"/>
    <w:rsid w:val="007D4EA1"/>
    <w:rsid w:val="007D4FF2"/>
    <w:rsid w:val="007D5033"/>
    <w:rsid w:val="007D512C"/>
    <w:rsid w:val="007D526F"/>
    <w:rsid w:val="007D52D8"/>
    <w:rsid w:val="007D5CFA"/>
    <w:rsid w:val="007D5E36"/>
    <w:rsid w:val="007D5E9A"/>
    <w:rsid w:val="007D5FA7"/>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65C"/>
    <w:rsid w:val="007E08F5"/>
    <w:rsid w:val="007E0986"/>
    <w:rsid w:val="007E0C8C"/>
    <w:rsid w:val="007E0F5A"/>
    <w:rsid w:val="007E102D"/>
    <w:rsid w:val="007E1479"/>
    <w:rsid w:val="007E14D7"/>
    <w:rsid w:val="007E1A55"/>
    <w:rsid w:val="007E1CB1"/>
    <w:rsid w:val="007E1EBF"/>
    <w:rsid w:val="007E1FA7"/>
    <w:rsid w:val="007E201B"/>
    <w:rsid w:val="007E2146"/>
    <w:rsid w:val="007E2B03"/>
    <w:rsid w:val="007E2B64"/>
    <w:rsid w:val="007E2B9D"/>
    <w:rsid w:val="007E3182"/>
    <w:rsid w:val="007E36C4"/>
    <w:rsid w:val="007E36F8"/>
    <w:rsid w:val="007E37B5"/>
    <w:rsid w:val="007E3B51"/>
    <w:rsid w:val="007E3E13"/>
    <w:rsid w:val="007E42F2"/>
    <w:rsid w:val="007E48CD"/>
    <w:rsid w:val="007E48E4"/>
    <w:rsid w:val="007E531F"/>
    <w:rsid w:val="007E5634"/>
    <w:rsid w:val="007E5D16"/>
    <w:rsid w:val="007E5FFD"/>
    <w:rsid w:val="007E6239"/>
    <w:rsid w:val="007E66F7"/>
    <w:rsid w:val="007E6735"/>
    <w:rsid w:val="007E67F4"/>
    <w:rsid w:val="007E732E"/>
    <w:rsid w:val="007E741E"/>
    <w:rsid w:val="007E779A"/>
    <w:rsid w:val="007E7B2B"/>
    <w:rsid w:val="007E7E6F"/>
    <w:rsid w:val="007F0077"/>
    <w:rsid w:val="007F0338"/>
    <w:rsid w:val="007F05E0"/>
    <w:rsid w:val="007F0B77"/>
    <w:rsid w:val="007F0B82"/>
    <w:rsid w:val="007F0DD3"/>
    <w:rsid w:val="007F1083"/>
    <w:rsid w:val="007F18C0"/>
    <w:rsid w:val="007F2477"/>
    <w:rsid w:val="007F2D9B"/>
    <w:rsid w:val="007F2DBB"/>
    <w:rsid w:val="007F2ED4"/>
    <w:rsid w:val="007F3960"/>
    <w:rsid w:val="007F3FB0"/>
    <w:rsid w:val="007F43A9"/>
    <w:rsid w:val="007F4BE2"/>
    <w:rsid w:val="007F4C24"/>
    <w:rsid w:val="007F54CD"/>
    <w:rsid w:val="007F5500"/>
    <w:rsid w:val="007F5605"/>
    <w:rsid w:val="007F5608"/>
    <w:rsid w:val="007F5874"/>
    <w:rsid w:val="007F5C79"/>
    <w:rsid w:val="007F5D32"/>
    <w:rsid w:val="007F5D4A"/>
    <w:rsid w:val="007F6562"/>
    <w:rsid w:val="007F65F2"/>
    <w:rsid w:val="007F6772"/>
    <w:rsid w:val="007F6AD2"/>
    <w:rsid w:val="007F70D6"/>
    <w:rsid w:val="007F7237"/>
    <w:rsid w:val="007F7471"/>
    <w:rsid w:val="007F7733"/>
    <w:rsid w:val="007F7864"/>
    <w:rsid w:val="007F78E3"/>
    <w:rsid w:val="007F795B"/>
    <w:rsid w:val="007F7BD8"/>
    <w:rsid w:val="007F7DDA"/>
    <w:rsid w:val="00800104"/>
    <w:rsid w:val="00800184"/>
    <w:rsid w:val="00800312"/>
    <w:rsid w:val="00800994"/>
    <w:rsid w:val="00800D5F"/>
    <w:rsid w:val="00800EF4"/>
    <w:rsid w:val="008013B8"/>
    <w:rsid w:val="008016C8"/>
    <w:rsid w:val="0080179D"/>
    <w:rsid w:val="008017B1"/>
    <w:rsid w:val="00801838"/>
    <w:rsid w:val="008018DC"/>
    <w:rsid w:val="00801DF5"/>
    <w:rsid w:val="00802410"/>
    <w:rsid w:val="008024AF"/>
    <w:rsid w:val="0080270F"/>
    <w:rsid w:val="00802B6E"/>
    <w:rsid w:val="00802FDA"/>
    <w:rsid w:val="00803160"/>
    <w:rsid w:val="008036F8"/>
    <w:rsid w:val="0080397E"/>
    <w:rsid w:val="00803C6B"/>
    <w:rsid w:val="00803D7D"/>
    <w:rsid w:val="00803E2E"/>
    <w:rsid w:val="00803FD6"/>
    <w:rsid w:val="00804119"/>
    <w:rsid w:val="008041E1"/>
    <w:rsid w:val="008047E2"/>
    <w:rsid w:val="00804867"/>
    <w:rsid w:val="00804A39"/>
    <w:rsid w:val="00804B2F"/>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1740"/>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CC0"/>
    <w:rsid w:val="00814D2B"/>
    <w:rsid w:val="0081529F"/>
    <w:rsid w:val="008153F0"/>
    <w:rsid w:val="008154B6"/>
    <w:rsid w:val="008155E8"/>
    <w:rsid w:val="00815706"/>
    <w:rsid w:val="00815A24"/>
    <w:rsid w:val="00815D64"/>
    <w:rsid w:val="00816292"/>
    <w:rsid w:val="00816439"/>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229"/>
    <w:rsid w:val="00822544"/>
    <w:rsid w:val="00823046"/>
    <w:rsid w:val="00823335"/>
    <w:rsid w:val="008235E4"/>
    <w:rsid w:val="008237B2"/>
    <w:rsid w:val="00823B2A"/>
    <w:rsid w:val="00823F61"/>
    <w:rsid w:val="0082449E"/>
    <w:rsid w:val="008247A4"/>
    <w:rsid w:val="008249FF"/>
    <w:rsid w:val="008251EC"/>
    <w:rsid w:val="00825511"/>
    <w:rsid w:val="00825693"/>
    <w:rsid w:val="0082580C"/>
    <w:rsid w:val="00825EEF"/>
    <w:rsid w:val="0082618F"/>
    <w:rsid w:val="00826204"/>
    <w:rsid w:val="008263E0"/>
    <w:rsid w:val="00826B62"/>
    <w:rsid w:val="00826D90"/>
    <w:rsid w:val="00827015"/>
    <w:rsid w:val="00827109"/>
    <w:rsid w:val="008272E9"/>
    <w:rsid w:val="00827A41"/>
    <w:rsid w:val="00827AF3"/>
    <w:rsid w:val="0083179C"/>
    <w:rsid w:val="00832142"/>
    <w:rsid w:val="00832C18"/>
    <w:rsid w:val="00832CAF"/>
    <w:rsid w:val="0083311A"/>
    <w:rsid w:val="0083417A"/>
    <w:rsid w:val="00834348"/>
    <w:rsid w:val="00834512"/>
    <w:rsid w:val="008349E7"/>
    <w:rsid w:val="0083502E"/>
    <w:rsid w:val="008350E9"/>
    <w:rsid w:val="00835357"/>
    <w:rsid w:val="008356D4"/>
    <w:rsid w:val="00835B82"/>
    <w:rsid w:val="00835E69"/>
    <w:rsid w:val="00835EB7"/>
    <w:rsid w:val="00835F1B"/>
    <w:rsid w:val="00835F3D"/>
    <w:rsid w:val="00836133"/>
    <w:rsid w:val="0083657B"/>
    <w:rsid w:val="00836B5B"/>
    <w:rsid w:val="0083768C"/>
    <w:rsid w:val="00837E87"/>
    <w:rsid w:val="008401C3"/>
    <w:rsid w:val="008404D7"/>
    <w:rsid w:val="00840634"/>
    <w:rsid w:val="008407F8"/>
    <w:rsid w:val="00840A68"/>
    <w:rsid w:val="00840A83"/>
    <w:rsid w:val="00840CAC"/>
    <w:rsid w:val="00840D46"/>
    <w:rsid w:val="0084135B"/>
    <w:rsid w:val="00841573"/>
    <w:rsid w:val="008419A1"/>
    <w:rsid w:val="00841EE6"/>
    <w:rsid w:val="00841F5E"/>
    <w:rsid w:val="00841FA0"/>
    <w:rsid w:val="00841FB4"/>
    <w:rsid w:val="00842061"/>
    <w:rsid w:val="0084296C"/>
    <w:rsid w:val="008429B0"/>
    <w:rsid w:val="00842B49"/>
    <w:rsid w:val="00842DB7"/>
    <w:rsid w:val="0084387F"/>
    <w:rsid w:val="00843AFD"/>
    <w:rsid w:val="00843B2C"/>
    <w:rsid w:val="008444F8"/>
    <w:rsid w:val="008445D2"/>
    <w:rsid w:val="00844750"/>
    <w:rsid w:val="00844864"/>
    <w:rsid w:val="00844BCE"/>
    <w:rsid w:val="00845081"/>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705"/>
    <w:rsid w:val="00851B22"/>
    <w:rsid w:val="00852338"/>
    <w:rsid w:val="00852AA6"/>
    <w:rsid w:val="00853C45"/>
    <w:rsid w:val="00853E46"/>
    <w:rsid w:val="00854090"/>
    <w:rsid w:val="008540C8"/>
    <w:rsid w:val="00854983"/>
    <w:rsid w:val="00854A91"/>
    <w:rsid w:val="00854B42"/>
    <w:rsid w:val="00854E0E"/>
    <w:rsid w:val="00855344"/>
    <w:rsid w:val="00856301"/>
    <w:rsid w:val="008565B8"/>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9C"/>
    <w:rsid w:val="008620C2"/>
    <w:rsid w:val="00862173"/>
    <w:rsid w:val="00862202"/>
    <w:rsid w:val="00862290"/>
    <w:rsid w:val="00862558"/>
    <w:rsid w:val="008626B0"/>
    <w:rsid w:val="00862988"/>
    <w:rsid w:val="008629C5"/>
    <w:rsid w:val="00862A4E"/>
    <w:rsid w:val="00862AE5"/>
    <w:rsid w:val="00862BA2"/>
    <w:rsid w:val="00863096"/>
    <w:rsid w:val="00863479"/>
    <w:rsid w:val="00863AA0"/>
    <w:rsid w:val="00864239"/>
    <w:rsid w:val="00864A9F"/>
    <w:rsid w:val="00864BE0"/>
    <w:rsid w:val="00864C02"/>
    <w:rsid w:val="0086503F"/>
    <w:rsid w:val="008650AB"/>
    <w:rsid w:val="00865696"/>
    <w:rsid w:val="00865D02"/>
    <w:rsid w:val="00865D4C"/>
    <w:rsid w:val="00865DE1"/>
    <w:rsid w:val="00866767"/>
    <w:rsid w:val="00866BFD"/>
    <w:rsid w:val="00866FEA"/>
    <w:rsid w:val="0086708F"/>
    <w:rsid w:val="00867255"/>
    <w:rsid w:val="008678F0"/>
    <w:rsid w:val="00867A63"/>
    <w:rsid w:val="00870018"/>
    <w:rsid w:val="00870793"/>
    <w:rsid w:val="00870869"/>
    <w:rsid w:val="00870A1C"/>
    <w:rsid w:val="00870BC0"/>
    <w:rsid w:val="00870EB8"/>
    <w:rsid w:val="00871029"/>
    <w:rsid w:val="00871096"/>
    <w:rsid w:val="00871171"/>
    <w:rsid w:val="008711F8"/>
    <w:rsid w:val="00871372"/>
    <w:rsid w:val="00871AFC"/>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21"/>
    <w:rsid w:val="0087504C"/>
    <w:rsid w:val="00875755"/>
    <w:rsid w:val="00875905"/>
    <w:rsid w:val="00875BC6"/>
    <w:rsid w:val="00875F79"/>
    <w:rsid w:val="00875FBD"/>
    <w:rsid w:val="00876AC7"/>
    <w:rsid w:val="00876E91"/>
    <w:rsid w:val="00876ED5"/>
    <w:rsid w:val="0087763F"/>
    <w:rsid w:val="00877B2D"/>
    <w:rsid w:val="00877C45"/>
    <w:rsid w:val="00877C57"/>
    <w:rsid w:val="00877FA3"/>
    <w:rsid w:val="00880384"/>
    <w:rsid w:val="008804C9"/>
    <w:rsid w:val="00880895"/>
    <w:rsid w:val="00880D84"/>
    <w:rsid w:val="00880E95"/>
    <w:rsid w:val="008810DF"/>
    <w:rsid w:val="008810FA"/>
    <w:rsid w:val="00881842"/>
    <w:rsid w:val="008819A5"/>
    <w:rsid w:val="00881DC7"/>
    <w:rsid w:val="00881F28"/>
    <w:rsid w:val="008829DC"/>
    <w:rsid w:val="00882BB1"/>
    <w:rsid w:val="00883004"/>
    <w:rsid w:val="00883362"/>
    <w:rsid w:val="00883ED6"/>
    <w:rsid w:val="00884034"/>
    <w:rsid w:val="008840CD"/>
    <w:rsid w:val="00884255"/>
    <w:rsid w:val="0088425B"/>
    <w:rsid w:val="00884503"/>
    <w:rsid w:val="00884AD8"/>
    <w:rsid w:val="00884CA5"/>
    <w:rsid w:val="00884CDF"/>
    <w:rsid w:val="0088579F"/>
    <w:rsid w:val="00885CF4"/>
    <w:rsid w:val="00885D5D"/>
    <w:rsid w:val="00885DF8"/>
    <w:rsid w:val="00885EC9"/>
    <w:rsid w:val="00885F46"/>
    <w:rsid w:val="00885F7A"/>
    <w:rsid w:val="00885FF3"/>
    <w:rsid w:val="00886223"/>
    <w:rsid w:val="0088651F"/>
    <w:rsid w:val="00886ADB"/>
    <w:rsid w:val="008876DF"/>
    <w:rsid w:val="00887771"/>
    <w:rsid w:val="00887FEF"/>
    <w:rsid w:val="0089015D"/>
    <w:rsid w:val="00890450"/>
    <w:rsid w:val="008905AC"/>
    <w:rsid w:val="008907B2"/>
    <w:rsid w:val="00890AC9"/>
    <w:rsid w:val="00890BCD"/>
    <w:rsid w:val="00890E0D"/>
    <w:rsid w:val="00890F04"/>
    <w:rsid w:val="00890FBE"/>
    <w:rsid w:val="00891F63"/>
    <w:rsid w:val="00892253"/>
    <w:rsid w:val="008922DF"/>
    <w:rsid w:val="008925C0"/>
    <w:rsid w:val="00893024"/>
    <w:rsid w:val="00893B3B"/>
    <w:rsid w:val="00893BA4"/>
    <w:rsid w:val="00893DB3"/>
    <w:rsid w:val="00894018"/>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89"/>
    <w:rsid w:val="008A2AAE"/>
    <w:rsid w:val="008A2F26"/>
    <w:rsid w:val="008A33B0"/>
    <w:rsid w:val="008A3611"/>
    <w:rsid w:val="008A36ED"/>
    <w:rsid w:val="008A3898"/>
    <w:rsid w:val="008A3FC5"/>
    <w:rsid w:val="008A4261"/>
    <w:rsid w:val="008A42D8"/>
    <w:rsid w:val="008A457F"/>
    <w:rsid w:val="008A4DAC"/>
    <w:rsid w:val="008A4E04"/>
    <w:rsid w:val="008A4EEA"/>
    <w:rsid w:val="008A53C3"/>
    <w:rsid w:val="008A59E9"/>
    <w:rsid w:val="008A62D3"/>
    <w:rsid w:val="008A631F"/>
    <w:rsid w:val="008A668F"/>
    <w:rsid w:val="008A6F9D"/>
    <w:rsid w:val="008A72A4"/>
    <w:rsid w:val="008A758D"/>
    <w:rsid w:val="008A75C5"/>
    <w:rsid w:val="008A7669"/>
    <w:rsid w:val="008A76CB"/>
    <w:rsid w:val="008A7819"/>
    <w:rsid w:val="008A7B15"/>
    <w:rsid w:val="008A7B29"/>
    <w:rsid w:val="008B01A2"/>
    <w:rsid w:val="008B07C2"/>
    <w:rsid w:val="008B097E"/>
    <w:rsid w:val="008B0CD0"/>
    <w:rsid w:val="008B0F9B"/>
    <w:rsid w:val="008B130E"/>
    <w:rsid w:val="008B13B6"/>
    <w:rsid w:val="008B1651"/>
    <w:rsid w:val="008B175A"/>
    <w:rsid w:val="008B182D"/>
    <w:rsid w:val="008B1858"/>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110"/>
    <w:rsid w:val="008B66CB"/>
    <w:rsid w:val="008B6A18"/>
    <w:rsid w:val="008B6E5C"/>
    <w:rsid w:val="008B6EEA"/>
    <w:rsid w:val="008B7533"/>
    <w:rsid w:val="008C0644"/>
    <w:rsid w:val="008C1161"/>
    <w:rsid w:val="008C12AB"/>
    <w:rsid w:val="008C1C56"/>
    <w:rsid w:val="008C206A"/>
    <w:rsid w:val="008C2135"/>
    <w:rsid w:val="008C2236"/>
    <w:rsid w:val="008C2426"/>
    <w:rsid w:val="008C2453"/>
    <w:rsid w:val="008C26B4"/>
    <w:rsid w:val="008C2767"/>
    <w:rsid w:val="008C2BC8"/>
    <w:rsid w:val="008C3466"/>
    <w:rsid w:val="008C46E9"/>
    <w:rsid w:val="008C4876"/>
    <w:rsid w:val="008C4B47"/>
    <w:rsid w:val="008C544E"/>
    <w:rsid w:val="008C570A"/>
    <w:rsid w:val="008C59D5"/>
    <w:rsid w:val="008C5B10"/>
    <w:rsid w:val="008C5F07"/>
    <w:rsid w:val="008C5FA3"/>
    <w:rsid w:val="008C6970"/>
    <w:rsid w:val="008C69DC"/>
    <w:rsid w:val="008C6BFA"/>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284"/>
    <w:rsid w:val="008D129E"/>
    <w:rsid w:val="008D13DC"/>
    <w:rsid w:val="008D149D"/>
    <w:rsid w:val="008D164C"/>
    <w:rsid w:val="008D1E23"/>
    <w:rsid w:val="008D2209"/>
    <w:rsid w:val="008D2461"/>
    <w:rsid w:val="008D2523"/>
    <w:rsid w:val="008D2CE3"/>
    <w:rsid w:val="008D3208"/>
    <w:rsid w:val="008D399A"/>
    <w:rsid w:val="008D4318"/>
    <w:rsid w:val="008D453F"/>
    <w:rsid w:val="008D4B80"/>
    <w:rsid w:val="008D508F"/>
    <w:rsid w:val="008D538D"/>
    <w:rsid w:val="008D5879"/>
    <w:rsid w:val="008D592F"/>
    <w:rsid w:val="008D5FCD"/>
    <w:rsid w:val="008D6255"/>
    <w:rsid w:val="008D65B3"/>
    <w:rsid w:val="008D6733"/>
    <w:rsid w:val="008D6BDB"/>
    <w:rsid w:val="008D6E09"/>
    <w:rsid w:val="008D6E70"/>
    <w:rsid w:val="008D6F90"/>
    <w:rsid w:val="008D73FC"/>
    <w:rsid w:val="008D7554"/>
    <w:rsid w:val="008D7615"/>
    <w:rsid w:val="008D76A0"/>
    <w:rsid w:val="008D7787"/>
    <w:rsid w:val="008D7DEB"/>
    <w:rsid w:val="008E04B5"/>
    <w:rsid w:val="008E04CE"/>
    <w:rsid w:val="008E074C"/>
    <w:rsid w:val="008E0B90"/>
    <w:rsid w:val="008E0CDD"/>
    <w:rsid w:val="008E0CF8"/>
    <w:rsid w:val="008E0D4E"/>
    <w:rsid w:val="008E0E89"/>
    <w:rsid w:val="008E0E8C"/>
    <w:rsid w:val="008E1217"/>
    <w:rsid w:val="008E12AA"/>
    <w:rsid w:val="008E1343"/>
    <w:rsid w:val="008E15AC"/>
    <w:rsid w:val="008E1B6C"/>
    <w:rsid w:val="008E1FDF"/>
    <w:rsid w:val="008E2051"/>
    <w:rsid w:val="008E20D6"/>
    <w:rsid w:val="008E20EC"/>
    <w:rsid w:val="008E225F"/>
    <w:rsid w:val="008E2562"/>
    <w:rsid w:val="008E2680"/>
    <w:rsid w:val="008E2760"/>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1AC"/>
    <w:rsid w:val="008E743E"/>
    <w:rsid w:val="008E7684"/>
    <w:rsid w:val="008E7698"/>
    <w:rsid w:val="008E76C6"/>
    <w:rsid w:val="008E7DB3"/>
    <w:rsid w:val="008E7F9D"/>
    <w:rsid w:val="008F005E"/>
    <w:rsid w:val="008F0090"/>
    <w:rsid w:val="008F01AB"/>
    <w:rsid w:val="008F0276"/>
    <w:rsid w:val="008F044C"/>
    <w:rsid w:val="008F0460"/>
    <w:rsid w:val="008F06E5"/>
    <w:rsid w:val="008F0BA6"/>
    <w:rsid w:val="008F0FC8"/>
    <w:rsid w:val="008F1A1A"/>
    <w:rsid w:val="008F1CF8"/>
    <w:rsid w:val="008F2201"/>
    <w:rsid w:val="008F23DA"/>
    <w:rsid w:val="008F2A8C"/>
    <w:rsid w:val="008F3069"/>
    <w:rsid w:val="008F35F6"/>
    <w:rsid w:val="008F3B64"/>
    <w:rsid w:val="008F3D2D"/>
    <w:rsid w:val="008F3D7C"/>
    <w:rsid w:val="008F3DC9"/>
    <w:rsid w:val="008F4107"/>
    <w:rsid w:val="008F4B0F"/>
    <w:rsid w:val="008F4B50"/>
    <w:rsid w:val="008F4BFE"/>
    <w:rsid w:val="008F4E3F"/>
    <w:rsid w:val="008F5406"/>
    <w:rsid w:val="008F5866"/>
    <w:rsid w:val="008F595E"/>
    <w:rsid w:val="008F6188"/>
    <w:rsid w:val="008F645F"/>
    <w:rsid w:val="008F6649"/>
    <w:rsid w:val="008F692B"/>
    <w:rsid w:val="008F6CD1"/>
    <w:rsid w:val="008F6FBB"/>
    <w:rsid w:val="008F7088"/>
    <w:rsid w:val="008F718A"/>
    <w:rsid w:val="008F7365"/>
    <w:rsid w:val="008F7886"/>
    <w:rsid w:val="008F7BD6"/>
    <w:rsid w:val="008F7CEF"/>
    <w:rsid w:val="009000FD"/>
    <w:rsid w:val="00900B17"/>
    <w:rsid w:val="00900B60"/>
    <w:rsid w:val="00900DAA"/>
    <w:rsid w:val="00900DDE"/>
    <w:rsid w:val="00900DF1"/>
    <w:rsid w:val="00900E2E"/>
    <w:rsid w:val="009011F3"/>
    <w:rsid w:val="009012ED"/>
    <w:rsid w:val="00901837"/>
    <w:rsid w:val="00901845"/>
    <w:rsid w:val="00901A2A"/>
    <w:rsid w:val="00901CB7"/>
    <w:rsid w:val="009022BC"/>
    <w:rsid w:val="0090255A"/>
    <w:rsid w:val="00902686"/>
    <w:rsid w:val="00902734"/>
    <w:rsid w:val="00903281"/>
    <w:rsid w:val="009036BA"/>
    <w:rsid w:val="00903A1F"/>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5F3"/>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2FBE"/>
    <w:rsid w:val="00913AF7"/>
    <w:rsid w:val="00913B67"/>
    <w:rsid w:val="00913F4C"/>
    <w:rsid w:val="0091404B"/>
    <w:rsid w:val="00914127"/>
    <w:rsid w:val="00914215"/>
    <w:rsid w:val="0091423A"/>
    <w:rsid w:val="00914445"/>
    <w:rsid w:val="00914A5D"/>
    <w:rsid w:val="00914FA8"/>
    <w:rsid w:val="00915032"/>
    <w:rsid w:val="00915143"/>
    <w:rsid w:val="009151C0"/>
    <w:rsid w:val="0091537E"/>
    <w:rsid w:val="00915399"/>
    <w:rsid w:val="009154BD"/>
    <w:rsid w:val="00915650"/>
    <w:rsid w:val="0091603E"/>
    <w:rsid w:val="0091610F"/>
    <w:rsid w:val="009161BA"/>
    <w:rsid w:val="00916344"/>
    <w:rsid w:val="00916D12"/>
    <w:rsid w:val="0091726C"/>
    <w:rsid w:val="00920415"/>
    <w:rsid w:val="0092078E"/>
    <w:rsid w:val="00920848"/>
    <w:rsid w:val="009216BF"/>
    <w:rsid w:val="009218D2"/>
    <w:rsid w:val="00921A44"/>
    <w:rsid w:val="00921A74"/>
    <w:rsid w:val="00921C9F"/>
    <w:rsid w:val="00921ED5"/>
    <w:rsid w:val="00921FA1"/>
    <w:rsid w:val="009225B6"/>
    <w:rsid w:val="009228AE"/>
    <w:rsid w:val="00923151"/>
    <w:rsid w:val="009235CF"/>
    <w:rsid w:val="00923821"/>
    <w:rsid w:val="00923F53"/>
    <w:rsid w:val="00924108"/>
    <w:rsid w:val="0092416F"/>
    <w:rsid w:val="0092507E"/>
    <w:rsid w:val="009250C2"/>
    <w:rsid w:val="00925267"/>
    <w:rsid w:val="00925441"/>
    <w:rsid w:val="00925836"/>
    <w:rsid w:val="00925B66"/>
    <w:rsid w:val="00925DD1"/>
    <w:rsid w:val="009260EC"/>
    <w:rsid w:val="00926264"/>
    <w:rsid w:val="00926595"/>
    <w:rsid w:val="00926600"/>
    <w:rsid w:val="00926980"/>
    <w:rsid w:val="0092698B"/>
    <w:rsid w:val="009269EB"/>
    <w:rsid w:val="009270D3"/>
    <w:rsid w:val="0092744D"/>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5E9B"/>
    <w:rsid w:val="009360F7"/>
    <w:rsid w:val="0093634D"/>
    <w:rsid w:val="00936D07"/>
    <w:rsid w:val="00937094"/>
    <w:rsid w:val="009370A6"/>
    <w:rsid w:val="009373C5"/>
    <w:rsid w:val="00937AC7"/>
    <w:rsid w:val="00937B2F"/>
    <w:rsid w:val="00937D15"/>
    <w:rsid w:val="0094085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553"/>
    <w:rsid w:val="0094484A"/>
    <w:rsid w:val="00944AF4"/>
    <w:rsid w:val="00945A9C"/>
    <w:rsid w:val="00945E49"/>
    <w:rsid w:val="009462D8"/>
    <w:rsid w:val="00946388"/>
    <w:rsid w:val="0094663A"/>
    <w:rsid w:val="00946A63"/>
    <w:rsid w:val="00946AA5"/>
    <w:rsid w:val="00946C4B"/>
    <w:rsid w:val="009472A7"/>
    <w:rsid w:val="0094738A"/>
    <w:rsid w:val="009478ED"/>
    <w:rsid w:val="009479E5"/>
    <w:rsid w:val="00950781"/>
    <w:rsid w:val="009509D7"/>
    <w:rsid w:val="00950A75"/>
    <w:rsid w:val="00950B09"/>
    <w:rsid w:val="00950DBE"/>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BE3"/>
    <w:rsid w:val="00954E67"/>
    <w:rsid w:val="0095506D"/>
    <w:rsid w:val="009551B9"/>
    <w:rsid w:val="00955394"/>
    <w:rsid w:val="009555E2"/>
    <w:rsid w:val="009557DF"/>
    <w:rsid w:val="009557F6"/>
    <w:rsid w:val="00955A2E"/>
    <w:rsid w:val="00955B1F"/>
    <w:rsid w:val="00955C48"/>
    <w:rsid w:val="00955D2B"/>
    <w:rsid w:val="00955D6A"/>
    <w:rsid w:val="00955E8D"/>
    <w:rsid w:val="00956101"/>
    <w:rsid w:val="00956957"/>
    <w:rsid w:val="009573C6"/>
    <w:rsid w:val="00957487"/>
    <w:rsid w:val="009576DF"/>
    <w:rsid w:val="00957B6B"/>
    <w:rsid w:val="00957D9C"/>
    <w:rsid w:val="00957E93"/>
    <w:rsid w:val="009603AB"/>
    <w:rsid w:val="00960475"/>
    <w:rsid w:val="00960479"/>
    <w:rsid w:val="009606D0"/>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4DB"/>
    <w:rsid w:val="00964E3C"/>
    <w:rsid w:val="00964E69"/>
    <w:rsid w:val="0096504D"/>
    <w:rsid w:val="009654F0"/>
    <w:rsid w:val="009659EA"/>
    <w:rsid w:val="00966482"/>
    <w:rsid w:val="0096691D"/>
    <w:rsid w:val="00966E25"/>
    <w:rsid w:val="00966EC4"/>
    <w:rsid w:val="0096766C"/>
    <w:rsid w:val="00967851"/>
    <w:rsid w:val="00967D2D"/>
    <w:rsid w:val="009703C1"/>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79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62E"/>
    <w:rsid w:val="009809DD"/>
    <w:rsid w:val="00980ACA"/>
    <w:rsid w:val="00980F14"/>
    <w:rsid w:val="0098187C"/>
    <w:rsid w:val="00981930"/>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689"/>
    <w:rsid w:val="00985BA2"/>
    <w:rsid w:val="00985CA4"/>
    <w:rsid w:val="00986214"/>
    <w:rsid w:val="00986956"/>
    <w:rsid w:val="00986B31"/>
    <w:rsid w:val="00986E8D"/>
    <w:rsid w:val="009873AF"/>
    <w:rsid w:val="009875A6"/>
    <w:rsid w:val="009876A0"/>
    <w:rsid w:val="009879B5"/>
    <w:rsid w:val="009879F4"/>
    <w:rsid w:val="00987A56"/>
    <w:rsid w:val="00987E33"/>
    <w:rsid w:val="0099005F"/>
    <w:rsid w:val="009908F7"/>
    <w:rsid w:val="00990E93"/>
    <w:rsid w:val="0099140F"/>
    <w:rsid w:val="009917F3"/>
    <w:rsid w:val="00991F39"/>
    <w:rsid w:val="00992624"/>
    <w:rsid w:val="009927C4"/>
    <w:rsid w:val="00992A4E"/>
    <w:rsid w:val="00992AFB"/>
    <w:rsid w:val="00993075"/>
    <w:rsid w:val="009930C0"/>
    <w:rsid w:val="0099324C"/>
    <w:rsid w:val="00993627"/>
    <w:rsid w:val="0099367D"/>
    <w:rsid w:val="009936F0"/>
    <w:rsid w:val="00994560"/>
    <w:rsid w:val="0099498D"/>
    <w:rsid w:val="00994D59"/>
    <w:rsid w:val="009951AB"/>
    <w:rsid w:val="0099531F"/>
    <w:rsid w:val="00995360"/>
    <w:rsid w:val="009954AD"/>
    <w:rsid w:val="009959BA"/>
    <w:rsid w:val="00995D20"/>
    <w:rsid w:val="009961ED"/>
    <w:rsid w:val="00996A8B"/>
    <w:rsid w:val="00996CD4"/>
    <w:rsid w:val="009970E2"/>
    <w:rsid w:val="0099731A"/>
    <w:rsid w:val="009975D0"/>
    <w:rsid w:val="009979D6"/>
    <w:rsid w:val="00997CA3"/>
    <w:rsid w:val="009A0212"/>
    <w:rsid w:val="009A031F"/>
    <w:rsid w:val="009A0C1F"/>
    <w:rsid w:val="009A12A5"/>
    <w:rsid w:val="009A1711"/>
    <w:rsid w:val="009A1DFF"/>
    <w:rsid w:val="009A2144"/>
    <w:rsid w:val="009A221C"/>
    <w:rsid w:val="009A246A"/>
    <w:rsid w:val="009A3135"/>
    <w:rsid w:val="009A3183"/>
    <w:rsid w:val="009A32D7"/>
    <w:rsid w:val="009A3576"/>
    <w:rsid w:val="009A3A6D"/>
    <w:rsid w:val="009A3AB5"/>
    <w:rsid w:val="009A3BA5"/>
    <w:rsid w:val="009A4AA9"/>
    <w:rsid w:val="009A516A"/>
    <w:rsid w:val="009A557B"/>
    <w:rsid w:val="009A56A7"/>
    <w:rsid w:val="009A5888"/>
    <w:rsid w:val="009A6127"/>
    <w:rsid w:val="009A62DC"/>
    <w:rsid w:val="009A637B"/>
    <w:rsid w:val="009A6456"/>
    <w:rsid w:val="009A6C74"/>
    <w:rsid w:val="009A6EE7"/>
    <w:rsid w:val="009A6FB8"/>
    <w:rsid w:val="009A7154"/>
    <w:rsid w:val="009A78D1"/>
    <w:rsid w:val="009A7DFB"/>
    <w:rsid w:val="009A7E08"/>
    <w:rsid w:val="009B003C"/>
    <w:rsid w:val="009B0EC8"/>
    <w:rsid w:val="009B0FF0"/>
    <w:rsid w:val="009B130E"/>
    <w:rsid w:val="009B1823"/>
    <w:rsid w:val="009B2E47"/>
    <w:rsid w:val="009B303E"/>
    <w:rsid w:val="009B3685"/>
    <w:rsid w:val="009B3745"/>
    <w:rsid w:val="009B3C79"/>
    <w:rsid w:val="009B3D47"/>
    <w:rsid w:val="009B3E53"/>
    <w:rsid w:val="009B4250"/>
    <w:rsid w:val="009B4821"/>
    <w:rsid w:val="009B4C1C"/>
    <w:rsid w:val="009B4C24"/>
    <w:rsid w:val="009B5821"/>
    <w:rsid w:val="009B70E9"/>
    <w:rsid w:val="009B7564"/>
    <w:rsid w:val="009B7859"/>
    <w:rsid w:val="009B7BB7"/>
    <w:rsid w:val="009B7C99"/>
    <w:rsid w:val="009B7FFA"/>
    <w:rsid w:val="009C00EF"/>
    <w:rsid w:val="009C01E8"/>
    <w:rsid w:val="009C0490"/>
    <w:rsid w:val="009C0649"/>
    <w:rsid w:val="009C0BC1"/>
    <w:rsid w:val="009C0DBE"/>
    <w:rsid w:val="009C19BC"/>
    <w:rsid w:val="009C19D2"/>
    <w:rsid w:val="009C1BF9"/>
    <w:rsid w:val="009C1D4B"/>
    <w:rsid w:val="009C1E0C"/>
    <w:rsid w:val="009C243D"/>
    <w:rsid w:val="009C27B0"/>
    <w:rsid w:val="009C281C"/>
    <w:rsid w:val="009C2A59"/>
    <w:rsid w:val="009C2AB0"/>
    <w:rsid w:val="009C3C0A"/>
    <w:rsid w:val="009C3D22"/>
    <w:rsid w:val="009C3D88"/>
    <w:rsid w:val="009C42A3"/>
    <w:rsid w:val="009C4B76"/>
    <w:rsid w:val="009C520B"/>
    <w:rsid w:val="009C5785"/>
    <w:rsid w:val="009C5874"/>
    <w:rsid w:val="009C58FF"/>
    <w:rsid w:val="009C5AD8"/>
    <w:rsid w:val="009C6768"/>
    <w:rsid w:val="009C6894"/>
    <w:rsid w:val="009C6B3B"/>
    <w:rsid w:val="009C6B7B"/>
    <w:rsid w:val="009C6E93"/>
    <w:rsid w:val="009C73C4"/>
    <w:rsid w:val="009C7CE4"/>
    <w:rsid w:val="009C7F47"/>
    <w:rsid w:val="009D0361"/>
    <w:rsid w:val="009D06CF"/>
    <w:rsid w:val="009D0720"/>
    <w:rsid w:val="009D0900"/>
    <w:rsid w:val="009D0C8D"/>
    <w:rsid w:val="009D1342"/>
    <w:rsid w:val="009D15EA"/>
    <w:rsid w:val="009D1A6C"/>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724"/>
    <w:rsid w:val="009D5BBF"/>
    <w:rsid w:val="009D610C"/>
    <w:rsid w:val="009D62E7"/>
    <w:rsid w:val="009D6603"/>
    <w:rsid w:val="009D6624"/>
    <w:rsid w:val="009D67D5"/>
    <w:rsid w:val="009D6A91"/>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1DF"/>
    <w:rsid w:val="009E2219"/>
    <w:rsid w:val="009E2BE6"/>
    <w:rsid w:val="009E2DD3"/>
    <w:rsid w:val="009E2EAE"/>
    <w:rsid w:val="009E2F97"/>
    <w:rsid w:val="009E34D6"/>
    <w:rsid w:val="009E3644"/>
    <w:rsid w:val="009E3790"/>
    <w:rsid w:val="009E38BA"/>
    <w:rsid w:val="009E3C31"/>
    <w:rsid w:val="009E457F"/>
    <w:rsid w:val="009E4EC6"/>
    <w:rsid w:val="009E4FCC"/>
    <w:rsid w:val="009E5656"/>
    <w:rsid w:val="009E5AB4"/>
    <w:rsid w:val="009E60FF"/>
    <w:rsid w:val="009E641D"/>
    <w:rsid w:val="009E6A64"/>
    <w:rsid w:val="009E6CB8"/>
    <w:rsid w:val="009E6FBA"/>
    <w:rsid w:val="009E6FC8"/>
    <w:rsid w:val="009E7789"/>
    <w:rsid w:val="009E7E9B"/>
    <w:rsid w:val="009F0258"/>
    <w:rsid w:val="009F02E1"/>
    <w:rsid w:val="009F056D"/>
    <w:rsid w:val="009F07FC"/>
    <w:rsid w:val="009F0992"/>
    <w:rsid w:val="009F09AE"/>
    <w:rsid w:val="009F0CD1"/>
    <w:rsid w:val="009F1817"/>
    <w:rsid w:val="009F187B"/>
    <w:rsid w:val="009F1933"/>
    <w:rsid w:val="009F24C0"/>
    <w:rsid w:val="009F2A94"/>
    <w:rsid w:val="009F2AAF"/>
    <w:rsid w:val="009F2E7E"/>
    <w:rsid w:val="009F35A3"/>
    <w:rsid w:val="009F3A4B"/>
    <w:rsid w:val="009F4196"/>
    <w:rsid w:val="009F41E1"/>
    <w:rsid w:val="009F4375"/>
    <w:rsid w:val="009F483A"/>
    <w:rsid w:val="009F4C70"/>
    <w:rsid w:val="009F4F05"/>
    <w:rsid w:val="009F5534"/>
    <w:rsid w:val="009F5606"/>
    <w:rsid w:val="009F5CA4"/>
    <w:rsid w:val="009F6410"/>
    <w:rsid w:val="009F6457"/>
    <w:rsid w:val="009F7169"/>
    <w:rsid w:val="009F776B"/>
    <w:rsid w:val="009F7883"/>
    <w:rsid w:val="009F79BE"/>
    <w:rsid w:val="00A0018E"/>
    <w:rsid w:val="00A005E8"/>
    <w:rsid w:val="00A00B60"/>
    <w:rsid w:val="00A00F20"/>
    <w:rsid w:val="00A01006"/>
    <w:rsid w:val="00A01BF0"/>
    <w:rsid w:val="00A027B9"/>
    <w:rsid w:val="00A02AA5"/>
    <w:rsid w:val="00A02B26"/>
    <w:rsid w:val="00A02BEC"/>
    <w:rsid w:val="00A02C0E"/>
    <w:rsid w:val="00A02C96"/>
    <w:rsid w:val="00A02D52"/>
    <w:rsid w:val="00A02FBC"/>
    <w:rsid w:val="00A03A1D"/>
    <w:rsid w:val="00A043B9"/>
    <w:rsid w:val="00A04541"/>
    <w:rsid w:val="00A047DB"/>
    <w:rsid w:val="00A04838"/>
    <w:rsid w:val="00A04A92"/>
    <w:rsid w:val="00A04B6E"/>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351"/>
    <w:rsid w:val="00A105DB"/>
    <w:rsid w:val="00A106FE"/>
    <w:rsid w:val="00A107B6"/>
    <w:rsid w:val="00A10B48"/>
    <w:rsid w:val="00A114B5"/>
    <w:rsid w:val="00A115BF"/>
    <w:rsid w:val="00A1197E"/>
    <w:rsid w:val="00A11A89"/>
    <w:rsid w:val="00A11ACA"/>
    <w:rsid w:val="00A11E0F"/>
    <w:rsid w:val="00A12206"/>
    <w:rsid w:val="00A1225B"/>
    <w:rsid w:val="00A12301"/>
    <w:rsid w:val="00A123DB"/>
    <w:rsid w:val="00A12929"/>
    <w:rsid w:val="00A12A73"/>
    <w:rsid w:val="00A12BEE"/>
    <w:rsid w:val="00A12EE8"/>
    <w:rsid w:val="00A12F41"/>
    <w:rsid w:val="00A131A4"/>
    <w:rsid w:val="00A13299"/>
    <w:rsid w:val="00A132C8"/>
    <w:rsid w:val="00A13715"/>
    <w:rsid w:val="00A13A67"/>
    <w:rsid w:val="00A13B10"/>
    <w:rsid w:val="00A13CF1"/>
    <w:rsid w:val="00A13F1A"/>
    <w:rsid w:val="00A145D0"/>
    <w:rsid w:val="00A1508D"/>
    <w:rsid w:val="00A157EC"/>
    <w:rsid w:val="00A158D3"/>
    <w:rsid w:val="00A15911"/>
    <w:rsid w:val="00A15DE0"/>
    <w:rsid w:val="00A15F2F"/>
    <w:rsid w:val="00A15F79"/>
    <w:rsid w:val="00A16150"/>
    <w:rsid w:val="00A1636F"/>
    <w:rsid w:val="00A163A7"/>
    <w:rsid w:val="00A16510"/>
    <w:rsid w:val="00A1686F"/>
    <w:rsid w:val="00A16D5B"/>
    <w:rsid w:val="00A17180"/>
    <w:rsid w:val="00A172B6"/>
    <w:rsid w:val="00A17345"/>
    <w:rsid w:val="00A17360"/>
    <w:rsid w:val="00A17648"/>
    <w:rsid w:val="00A1789B"/>
    <w:rsid w:val="00A179CC"/>
    <w:rsid w:val="00A17FA0"/>
    <w:rsid w:val="00A20232"/>
    <w:rsid w:val="00A205BF"/>
    <w:rsid w:val="00A205D4"/>
    <w:rsid w:val="00A209A4"/>
    <w:rsid w:val="00A20A21"/>
    <w:rsid w:val="00A20E15"/>
    <w:rsid w:val="00A2104B"/>
    <w:rsid w:val="00A210E9"/>
    <w:rsid w:val="00A218AE"/>
    <w:rsid w:val="00A21A9D"/>
    <w:rsid w:val="00A21AAA"/>
    <w:rsid w:val="00A21E51"/>
    <w:rsid w:val="00A2208A"/>
    <w:rsid w:val="00A220D8"/>
    <w:rsid w:val="00A22132"/>
    <w:rsid w:val="00A22207"/>
    <w:rsid w:val="00A22664"/>
    <w:rsid w:val="00A227BD"/>
    <w:rsid w:val="00A23243"/>
    <w:rsid w:val="00A23590"/>
    <w:rsid w:val="00A23869"/>
    <w:rsid w:val="00A23919"/>
    <w:rsid w:val="00A23921"/>
    <w:rsid w:val="00A23E0D"/>
    <w:rsid w:val="00A23F84"/>
    <w:rsid w:val="00A24002"/>
    <w:rsid w:val="00A2470A"/>
    <w:rsid w:val="00A2481C"/>
    <w:rsid w:val="00A24CCF"/>
    <w:rsid w:val="00A250B3"/>
    <w:rsid w:val="00A25296"/>
    <w:rsid w:val="00A253C6"/>
    <w:rsid w:val="00A257B0"/>
    <w:rsid w:val="00A2585A"/>
    <w:rsid w:val="00A25950"/>
    <w:rsid w:val="00A25C9D"/>
    <w:rsid w:val="00A261E4"/>
    <w:rsid w:val="00A265D9"/>
    <w:rsid w:val="00A26883"/>
    <w:rsid w:val="00A26C1E"/>
    <w:rsid w:val="00A26D60"/>
    <w:rsid w:val="00A26EE0"/>
    <w:rsid w:val="00A26F6B"/>
    <w:rsid w:val="00A2702B"/>
    <w:rsid w:val="00A273EE"/>
    <w:rsid w:val="00A279DC"/>
    <w:rsid w:val="00A27EDA"/>
    <w:rsid w:val="00A303B8"/>
    <w:rsid w:val="00A30703"/>
    <w:rsid w:val="00A30A96"/>
    <w:rsid w:val="00A30BAE"/>
    <w:rsid w:val="00A3135B"/>
    <w:rsid w:val="00A313D0"/>
    <w:rsid w:val="00A314A9"/>
    <w:rsid w:val="00A31591"/>
    <w:rsid w:val="00A318CB"/>
    <w:rsid w:val="00A31B3D"/>
    <w:rsid w:val="00A31E88"/>
    <w:rsid w:val="00A321EE"/>
    <w:rsid w:val="00A3226E"/>
    <w:rsid w:val="00A32284"/>
    <w:rsid w:val="00A325C2"/>
    <w:rsid w:val="00A325CC"/>
    <w:rsid w:val="00A327E2"/>
    <w:rsid w:val="00A329BB"/>
    <w:rsid w:val="00A32C37"/>
    <w:rsid w:val="00A3331F"/>
    <w:rsid w:val="00A33656"/>
    <w:rsid w:val="00A336E1"/>
    <w:rsid w:val="00A337E6"/>
    <w:rsid w:val="00A3393A"/>
    <w:rsid w:val="00A34685"/>
    <w:rsid w:val="00A34DA0"/>
    <w:rsid w:val="00A35A0B"/>
    <w:rsid w:val="00A35BD0"/>
    <w:rsid w:val="00A362CB"/>
    <w:rsid w:val="00A368E3"/>
    <w:rsid w:val="00A37413"/>
    <w:rsid w:val="00A3747D"/>
    <w:rsid w:val="00A377C7"/>
    <w:rsid w:val="00A37A59"/>
    <w:rsid w:val="00A37E05"/>
    <w:rsid w:val="00A40026"/>
    <w:rsid w:val="00A40531"/>
    <w:rsid w:val="00A40660"/>
    <w:rsid w:val="00A40C1E"/>
    <w:rsid w:val="00A40DCF"/>
    <w:rsid w:val="00A41821"/>
    <w:rsid w:val="00A41C5C"/>
    <w:rsid w:val="00A41EF0"/>
    <w:rsid w:val="00A422A2"/>
    <w:rsid w:val="00A42659"/>
    <w:rsid w:val="00A42B87"/>
    <w:rsid w:val="00A4339C"/>
    <w:rsid w:val="00A4392A"/>
    <w:rsid w:val="00A43963"/>
    <w:rsid w:val="00A4397D"/>
    <w:rsid w:val="00A4424E"/>
    <w:rsid w:val="00A442E8"/>
    <w:rsid w:val="00A44882"/>
    <w:rsid w:val="00A44C32"/>
    <w:rsid w:val="00A44E28"/>
    <w:rsid w:val="00A44F39"/>
    <w:rsid w:val="00A45371"/>
    <w:rsid w:val="00A4570E"/>
    <w:rsid w:val="00A4579D"/>
    <w:rsid w:val="00A45A3B"/>
    <w:rsid w:val="00A45C5B"/>
    <w:rsid w:val="00A45EFA"/>
    <w:rsid w:val="00A461E9"/>
    <w:rsid w:val="00A46451"/>
    <w:rsid w:val="00A46AE4"/>
    <w:rsid w:val="00A46F11"/>
    <w:rsid w:val="00A46FAD"/>
    <w:rsid w:val="00A47B4B"/>
    <w:rsid w:val="00A5044D"/>
    <w:rsid w:val="00A50B00"/>
    <w:rsid w:val="00A50D49"/>
    <w:rsid w:val="00A511FB"/>
    <w:rsid w:val="00A514EB"/>
    <w:rsid w:val="00A5219E"/>
    <w:rsid w:val="00A521E0"/>
    <w:rsid w:val="00A524C8"/>
    <w:rsid w:val="00A5291D"/>
    <w:rsid w:val="00A52EDB"/>
    <w:rsid w:val="00A53204"/>
    <w:rsid w:val="00A532E0"/>
    <w:rsid w:val="00A53D83"/>
    <w:rsid w:val="00A5432D"/>
    <w:rsid w:val="00A545AC"/>
    <w:rsid w:val="00A54A90"/>
    <w:rsid w:val="00A54B0B"/>
    <w:rsid w:val="00A54D16"/>
    <w:rsid w:val="00A54E6B"/>
    <w:rsid w:val="00A553DF"/>
    <w:rsid w:val="00A5579B"/>
    <w:rsid w:val="00A55877"/>
    <w:rsid w:val="00A55A46"/>
    <w:rsid w:val="00A55AF1"/>
    <w:rsid w:val="00A55BB7"/>
    <w:rsid w:val="00A55E76"/>
    <w:rsid w:val="00A5637C"/>
    <w:rsid w:val="00A565DC"/>
    <w:rsid w:val="00A56735"/>
    <w:rsid w:val="00A56B3F"/>
    <w:rsid w:val="00A56C2C"/>
    <w:rsid w:val="00A57311"/>
    <w:rsid w:val="00A57526"/>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293"/>
    <w:rsid w:val="00A7141F"/>
    <w:rsid w:val="00A71935"/>
    <w:rsid w:val="00A71D6B"/>
    <w:rsid w:val="00A71F00"/>
    <w:rsid w:val="00A726A3"/>
    <w:rsid w:val="00A726DE"/>
    <w:rsid w:val="00A73242"/>
    <w:rsid w:val="00A73280"/>
    <w:rsid w:val="00A73873"/>
    <w:rsid w:val="00A739AB"/>
    <w:rsid w:val="00A73D4C"/>
    <w:rsid w:val="00A744A2"/>
    <w:rsid w:val="00A74598"/>
    <w:rsid w:val="00A745D9"/>
    <w:rsid w:val="00A74B80"/>
    <w:rsid w:val="00A74E04"/>
    <w:rsid w:val="00A74F6C"/>
    <w:rsid w:val="00A75212"/>
    <w:rsid w:val="00A75313"/>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C58"/>
    <w:rsid w:val="00A806D6"/>
    <w:rsid w:val="00A80EE6"/>
    <w:rsid w:val="00A81025"/>
    <w:rsid w:val="00A8135C"/>
    <w:rsid w:val="00A81633"/>
    <w:rsid w:val="00A81694"/>
    <w:rsid w:val="00A81D9B"/>
    <w:rsid w:val="00A8221B"/>
    <w:rsid w:val="00A82508"/>
    <w:rsid w:val="00A82C1E"/>
    <w:rsid w:val="00A83068"/>
    <w:rsid w:val="00A831F0"/>
    <w:rsid w:val="00A83309"/>
    <w:rsid w:val="00A83BF1"/>
    <w:rsid w:val="00A83CA0"/>
    <w:rsid w:val="00A841ED"/>
    <w:rsid w:val="00A84298"/>
    <w:rsid w:val="00A844CE"/>
    <w:rsid w:val="00A84EBF"/>
    <w:rsid w:val="00A85237"/>
    <w:rsid w:val="00A8523D"/>
    <w:rsid w:val="00A85661"/>
    <w:rsid w:val="00A85846"/>
    <w:rsid w:val="00A85FFF"/>
    <w:rsid w:val="00A867E7"/>
    <w:rsid w:val="00A86F67"/>
    <w:rsid w:val="00A86FEF"/>
    <w:rsid w:val="00A8706A"/>
    <w:rsid w:val="00A87482"/>
    <w:rsid w:val="00A87F4E"/>
    <w:rsid w:val="00A90134"/>
    <w:rsid w:val="00A901CB"/>
    <w:rsid w:val="00A905F1"/>
    <w:rsid w:val="00A9071A"/>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4DCB"/>
    <w:rsid w:val="00A9505F"/>
    <w:rsid w:val="00A9508C"/>
    <w:rsid w:val="00A9526D"/>
    <w:rsid w:val="00A954DC"/>
    <w:rsid w:val="00A95A3E"/>
    <w:rsid w:val="00A96058"/>
    <w:rsid w:val="00A964EC"/>
    <w:rsid w:val="00A9692B"/>
    <w:rsid w:val="00A96CF6"/>
    <w:rsid w:val="00A96D7E"/>
    <w:rsid w:val="00A97149"/>
    <w:rsid w:val="00A9727C"/>
    <w:rsid w:val="00A97666"/>
    <w:rsid w:val="00A97B8C"/>
    <w:rsid w:val="00A97DBD"/>
    <w:rsid w:val="00A97EF9"/>
    <w:rsid w:val="00AA0003"/>
    <w:rsid w:val="00AA0CB0"/>
    <w:rsid w:val="00AA0D9A"/>
    <w:rsid w:val="00AA1264"/>
    <w:rsid w:val="00AA158B"/>
    <w:rsid w:val="00AA1740"/>
    <w:rsid w:val="00AA1D12"/>
    <w:rsid w:val="00AA1EEC"/>
    <w:rsid w:val="00AA210C"/>
    <w:rsid w:val="00AA224E"/>
    <w:rsid w:val="00AA29F2"/>
    <w:rsid w:val="00AA2CD8"/>
    <w:rsid w:val="00AA30A2"/>
    <w:rsid w:val="00AA461D"/>
    <w:rsid w:val="00AA474D"/>
    <w:rsid w:val="00AA47D2"/>
    <w:rsid w:val="00AA4A81"/>
    <w:rsid w:val="00AA4C09"/>
    <w:rsid w:val="00AA4F41"/>
    <w:rsid w:val="00AA5423"/>
    <w:rsid w:val="00AA5584"/>
    <w:rsid w:val="00AA576F"/>
    <w:rsid w:val="00AA6026"/>
    <w:rsid w:val="00AA6206"/>
    <w:rsid w:val="00AA630A"/>
    <w:rsid w:val="00AA6353"/>
    <w:rsid w:val="00AA69EF"/>
    <w:rsid w:val="00AA6A91"/>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2857"/>
    <w:rsid w:val="00AB2EB7"/>
    <w:rsid w:val="00AB3299"/>
    <w:rsid w:val="00AB3418"/>
    <w:rsid w:val="00AB3491"/>
    <w:rsid w:val="00AB3536"/>
    <w:rsid w:val="00AB3E16"/>
    <w:rsid w:val="00AB3E3E"/>
    <w:rsid w:val="00AB3F13"/>
    <w:rsid w:val="00AB4157"/>
    <w:rsid w:val="00AB4165"/>
    <w:rsid w:val="00AB42FF"/>
    <w:rsid w:val="00AB4300"/>
    <w:rsid w:val="00AB513E"/>
    <w:rsid w:val="00AB51DA"/>
    <w:rsid w:val="00AB53BA"/>
    <w:rsid w:val="00AB57AD"/>
    <w:rsid w:val="00AB583A"/>
    <w:rsid w:val="00AB5BC3"/>
    <w:rsid w:val="00AB5BCA"/>
    <w:rsid w:val="00AB642C"/>
    <w:rsid w:val="00AB644A"/>
    <w:rsid w:val="00AB6458"/>
    <w:rsid w:val="00AB6BFB"/>
    <w:rsid w:val="00AB6CA0"/>
    <w:rsid w:val="00AB76D5"/>
    <w:rsid w:val="00AB7787"/>
    <w:rsid w:val="00AB78AC"/>
    <w:rsid w:val="00AB7913"/>
    <w:rsid w:val="00AC0169"/>
    <w:rsid w:val="00AC028F"/>
    <w:rsid w:val="00AC0732"/>
    <w:rsid w:val="00AC0746"/>
    <w:rsid w:val="00AC08C8"/>
    <w:rsid w:val="00AC0CC3"/>
    <w:rsid w:val="00AC1281"/>
    <w:rsid w:val="00AC197F"/>
    <w:rsid w:val="00AC21BA"/>
    <w:rsid w:val="00AC22C7"/>
    <w:rsid w:val="00AC26C7"/>
    <w:rsid w:val="00AC2D4E"/>
    <w:rsid w:val="00AC3084"/>
    <w:rsid w:val="00AC3431"/>
    <w:rsid w:val="00AC3835"/>
    <w:rsid w:val="00AC38E9"/>
    <w:rsid w:val="00AC3CC4"/>
    <w:rsid w:val="00AC45D6"/>
    <w:rsid w:val="00AC4D1B"/>
    <w:rsid w:val="00AC4D53"/>
    <w:rsid w:val="00AC4D9E"/>
    <w:rsid w:val="00AC4DEC"/>
    <w:rsid w:val="00AC4E2E"/>
    <w:rsid w:val="00AC5C2A"/>
    <w:rsid w:val="00AC61B3"/>
    <w:rsid w:val="00AC63F4"/>
    <w:rsid w:val="00AC6490"/>
    <w:rsid w:val="00AC6786"/>
    <w:rsid w:val="00AC6C2C"/>
    <w:rsid w:val="00AC7470"/>
    <w:rsid w:val="00AC759B"/>
    <w:rsid w:val="00AC7DE9"/>
    <w:rsid w:val="00AD0297"/>
    <w:rsid w:val="00AD12BD"/>
    <w:rsid w:val="00AD163D"/>
    <w:rsid w:val="00AD1860"/>
    <w:rsid w:val="00AD1ACC"/>
    <w:rsid w:val="00AD1B21"/>
    <w:rsid w:val="00AD1DFE"/>
    <w:rsid w:val="00AD1F06"/>
    <w:rsid w:val="00AD23E9"/>
    <w:rsid w:val="00AD2511"/>
    <w:rsid w:val="00AD284F"/>
    <w:rsid w:val="00AD288C"/>
    <w:rsid w:val="00AD2ACB"/>
    <w:rsid w:val="00AD2D96"/>
    <w:rsid w:val="00AD3042"/>
    <w:rsid w:val="00AD3047"/>
    <w:rsid w:val="00AD30B0"/>
    <w:rsid w:val="00AD31A9"/>
    <w:rsid w:val="00AD3207"/>
    <w:rsid w:val="00AD32CD"/>
    <w:rsid w:val="00AD33C3"/>
    <w:rsid w:val="00AD34A1"/>
    <w:rsid w:val="00AD379F"/>
    <w:rsid w:val="00AD3935"/>
    <w:rsid w:val="00AD394D"/>
    <w:rsid w:val="00AD3BEC"/>
    <w:rsid w:val="00AD4597"/>
    <w:rsid w:val="00AD48F9"/>
    <w:rsid w:val="00AD4C34"/>
    <w:rsid w:val="00AD4EA7"/>
    <w:rsid w:val="00AD52E1"/>
    <w:rsid w:val="00AD57E1"/>
    <w:rsid w:val="00AD584F"/>
    <w:rsid w:val="00AD5F7C"/>
    <w:rsid w:val="00AD66D8"/>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2983"/>
    <w:rsid w:val="00AE3004"/>
    <w:rsid w:val="00AE34EC"/>
    <w:rsid w:val="00AE3627"/>
    <w:rsid w:val="00AE3839"/>
    <w:rsid w:val="00AE3AF4"/>
    <w:rsid w:val="00AE42D1"/>
    <w:rsid w:val="00AE44CD"/>
    <w:rsid w:val="00AE4557"/>
    <w:rsid w:val="00AE4A1F"/>
    <w:rsid w:val="00AE4C55"/>
    <w:rsid w:val="00AE4F01"/>
    <w:rsid w:val="00AE53BE"/>
    <w:rsid w:val="00AE5440"/>
    <w:rsid w:val="00AE54CB"/>
    <w:rsid w:val="00AE5C22"/>
    <w:rsid w:val="00AE5E95"/>
    <w:rsid w:val="00AE6433"/>
    <w:rsid w:val="00AE6584"/>
    <w:rsid w:val="00AE69BD"/>
    <w:rsid w:val="00AE6D12"/>
    <w:rsid w:val="00AE7121"/>
    <w:rsid w:val="00AE723D"/>
    <w:rsid w:val="00AE749A"/>
    <w:rsid w:val="00AE75B9"/>
    <w:rsid w:val="00AE7751"/>
    <w:rsid w:val="00AE780C"/>
    <w:rsid w:val="00AE7992"/>
    <w:rsid w:val="00AE7BBF"/>
    <w:rsid w:val="00AE7C33"/>
    <w:rsid w:val="00AE7C98"/>
    <w:rsid w:val="00AF01FC"/>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679"/>
    <w:rsid w:val="00AF5A2F"/>
    <w:rsid w:val="00AF5F78"/>
    <w:rsid w:val="00AF63A9"/>
    <w:rsid w:val="00AF6591"/>
    <w:rsid w:val="00AF66F1"/>
    <w:rsid w:val="00AF6A76"/>
    <w:rsid w:val="00AF6B1B"/>
    <w:rsid w:val="00AF7363"/>
    <w:rsid w:val="00AF738A"/>
    <w:rsid w:val="00AF7F09"/>
    <w:rsid w:val="00AF7F0E"/>
    <w:rsid w:val="00B002BA"/>
    <w:rsid w:val="00B002ED"/>
    <w:rsid w:val="00B00306"/>
    <w:rsid w:val="00B00D62"/>
    <w:rsid w:val="00B00E18"/>
    <w:rsid w:val="00B010D3"/>
    <w:rsid w:val="00B019FC"/>
    <w:rsid w:val="00B01AB2"/>
    <w:rsid w:val="00B01CC2"/>
    <w:rsid w:val="00B01F0D"/>
    <w:rsid w:val="00B01FA5"/>
    <w:rsid w:val="00B02014"/>
    <w:rsid w:val="00B0226D"/>
    <w:rsid w:val="00B023FC"/>
    <w:rsid w:val="00B02A4C"/>
    <w:rsid w:val="00B02AD0"/>
    <w:rsid w:val="00B03101"/>
    <w:rsid w:val="00B03352"/>
    <w:rsid w:val="00B039CE"/>
    <w:rsid w:val="00B03BB8"/>
    <w:rsid w:val="00B03D26"/>
    <w:rsid w:val="00B04183"/>
    <w:rsid w:val="00B04451"/>
    <w:rsid w:val="00B04AD7"/>
    <w:rsid w:val="00B04D36"/>
    <w:rsid w:val="00B04F11"/>
    <w:rsid w:val="00B050F7"/>
    <w:rsid w:val="00B0540A"/>
    <w:rsid w:val="00B05688"/>
    <w:rsid w:val="00B0588E"/>
    <w:rsid w:val="00B05CDC"/>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0EF"/>
    <w:rsid w:val="00B12603"/>
    <w:rsid w:val="00B12A8C"/>
    <w:rsid w:val="00B13003"/>
    <w:rsid w:val="00B137BE"/>
    <w:rsid w:val="00B13829"/>
    <w:rsid w:val="00B13C74"/>
    <w:rsid w:val="00B13F1F"/>
    <w:rsid w:val="00B14251"/>
    <w:rsid w:val="00B14333"/>
    <w:rsid w:val="00B147CC"/>
    <w:rsid w:val="00B14E26"/>
    <w:rsid w:val="00B15141"/>
    <w:rsid w:val="00B151C6"/>
    <w:rsid w:val="00B1680F"/>
    <w:rsid w:val="00B16815"/>
    <w:rsid w:val="00B16B5F"/>
    <w:rsid w:val="00B16D08"/>
    <w:rsid w:val="00B1736C"/>
    <w:rsid w:val="00B17744"/>
    <w:rsid w:val="00B17D3E"/>
    <w:rsid w:val="00B20057"/>
    <w:rsid w:val="00B2043A"/>
    <w:rsid w:val="00B20CD7"/>
    <w:rsid w:val="00B20E09"/>
    <w:rsid w:val="00B20E2B"/>
    <w:rsid w:val="00B20F3D"/>
    <w:rsid w:val="00B21016"/>
    <w:rsid w:val="00B21172"/>
    <w:rsid w:val="00B213E5"/>
    <w:rsid w:val="00B21564"/>
    <w:rsid w:val="00B215F9"/>
    <w:rsid w:val="00B217CD"/>
    <w:rsid w:val="00B21B67"/>
    <w:rsid w:val="00B21CA7"/>
    <w:rsid w:val="00B21E3E"/>
    <w:rsid w:val="00B22472"/>
    <w:rsid w:val="00B22CE7"/>
    <w:rsid w:val="00B22F43"/>
    <w:rsid w:val="00B232CB"/>
    <w:rsid w:val="00B233A9"/>
    <w:rsid w:val="00B239CC"/>
    <w:rsid w:val="00B23BA6"/>
    <w:rsid w:val="00B23C57"/>
    <w:rsid w:val="00B23D1C"/>
    <w:rsid w:val="00B23E2E"/>
    <w:rsid w:val="00B24F49"/>
    <w:rsid w:val="00B25461"/>
    <w:rsid w:val="00B25585"/>
    <w:rsid w:val="00B2571D"/>
    <w:rsid w:val="00B25A0E"/>
    <w:rsid w:val="00B25A70"/>
    <w:rsid w:val="00B25BD8"/>
    <w:rsid w:val="00B25E1D"/>
    <w:rsid w:val="00B25F9A"/>
    <w:rsid w:val="00B2613A"/>
    <w:rsid w:val="00B2629A"/>
    <w:rsid w:val="00B263BE"/>
    <w:rsid w:val="00B269CE"/>
    <w:rsid w:val="00B2757B"/>
    <w:rsid w:val="00B27BBC"/>
    <w:rsid w:val="00B27D54"/>
    <w:rsid w:val="00B317EB"/>
    <w:rsid w:val="00B31E5F"/>
    <w:rsid w:val="00B322A7"/>
    <w:rsid w:val="00B3240F"/>
    <w:rsid w:val="00B32607"/>
    <w:rsid w:val="00B326BE"/>
    <w:rsid w:val="00B32F7F"/>
    <w:rsid w:val="00B33126"/>
    <w:rsid w:val="00B33452"/>
    <w:rsid w:val="00B338CE"/>
    <w:rsid w:val="00B3396B"/>
    <w:rsid w:val="00B33F7C"/>
    <w:rsid w:val="00B34390"/>
    <w:rsid w:val="00B3442C"/>
    <w:rsid w:val="00B3539A"/>
    <w:rsid w:val="00B35CB3"/>
    <w:rsid w:val="00B35F8E"/>
    <w:rsid w:val="00B36232"/>
    <w:rsid w:val="00B36237"/>
    <w:rsid w:val="00B3657F"/>
    <w:rsid w:val="00B36D29"/>
    <w:rsid w:val="00B37188"/>
    <w:rsid w:val="00B37B0B"/>
    <w:rsid w:val="00B4003E"/>
    <w:rsid w:val="00B40292"/>
    <w:rsid w:val="00B406B2"/>
    <w:rsid w:val="00B40C84"/>
    <w:rsid w:val="00B40D73"/>
    <w:rsid w:val="00B4110D"/>
    <w:rsid w:val="00B411A3"/>
    <w:rsid w:val="00B412CB"/>
    <w:rsid w:val="00B416D8"/>
    <w:rsid w:val="00B41B34"/>
    <w:rsid w:val="00B425D3"/>
    <w:rsid w:val="00B42879"/>
    <w:rsid w:val="00B4292F"/>
    <w:rsid w:val="00B430D3"/>
    <w:rsid w:val="00B4336E"/>
    <w:rsid w:val="00B437BD"/>
    <w:rsid w:val="00B43985"/>
    <w:rsid w:val="00B439FA"/>
    <w:rsid w:val="00B43AE0"/>
    <w:rsid w:val="00B43D4D"/>
    <w:rsid w:val="00B440CF"/>
    <w:rsid w:val="00B4418B"/>
    <w:rsid w:val="00B443C5"/>
    <w:rsid w:val="00B4485B"/>
    <w:rsid w:val="00B453AD"/>
    <w:rsid w:val="00B45A61"/>
    <w:rsid w:val="00B45AC0"/>
    <w:rsid w:val="00B45BA3"/>
    <w:rsid w:val="00B46501"/>
    <w:rsid w:val="00B46D6D"/>
    <w:rsid w:val="00B47784"/>
    <w:rsid w:val="00B4783F"/>
    <w:rsid w:val="00B47858"/>
    <w:rsid w:val="00B47A01"/>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B0D"/>
    <w:rsid w:val="00B53EF5"/>
    <w:rsid w:val="00B542BA"/>
    <w:rsid w:val="00B54989"/>
    <w:rsid w:val="00B54CC5"/>
    <w:rsid w:val="00B553CF"/>
    <w:rsid w:val="00B555B8"/>
    <w:rsid w:val="00B55ACA"/>
    <w:rsid w:val="00B561BD"/>
    <w:rsid w:val="00B5629E"/>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D96"/>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7"/>
    <w:rsid w:val="00B664EC"/>
    <w:rsid w:val="00B66801"/>
    <w:rsid w:val="00B668B4"/>
    <w:rsid w:val="00B66FFC"/>
    <w:rsid w:val="00B678CC"/>
    <w:rsid w:val="00B6796C"/>
    <w:rsid w:val="00B67B2B"/>
    <w:rsid w:val="00B7021B"/>
    <w:rsid w:val="00B70333"/>
    <w:rsid w:val="00B70A49"/>
    <w:rsid w:val="00B70B24"/>
    <w:rsid w:val="00B70EDB"/>
    <w:rsid w:val="00B71222"/>
    <w:rsid w:val="00B71442"/>
    <w:rsid w:val="00B71A5D"/>
    <w:rsid w:val="00B71E27"/>
    <w:rsid w:val="00B7273B"/>
    <w:rsid w:val="00B727B8"/>
    <w:rsid w:val="00B73453"/>
    <w:rsid w:val="00B737C7"/>
    <w:rsid w:val="00B73E00"/>
    <w:rsid w:val="00B73E31"/>
    <w:rsid w:val="00B73F8E"/>
    <w:rsid w:val="00B74019"/>
    <w:rsid w:val="00B74A0D"/>
    <w:rsid w:val="00B74EC0"/>
    <w:rsid w:val="00B75542"/>
    <w:rsid w:val="00B75667"/>
    <w:rsid w:val="00B7573F"/>
    <w:rsid w:val="00B75A5C"/>
    <w:rsid w:val="00B76287"/>
    <w:rsid w:val="00B7646F"/>
    <w:rsid w:val="00B76E46"/>
    <w:rsid w:val="00B77062"/>
    <w:rsid w:val="00B7709F"/>
    <w:rsid w:val="00B770A1"/>
    <w:rsid w:val="00B77104"/>
    <w:rsid w:val="00B77405"/>
    <w:rsid w:val="00B774CC"/>
    <w:rsid w:val="00B77B57"/>
    <w:rsid w:val="00B77D8A"/>
    <w:rsid w:val="00B80512"/>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56F"/>
    <w:rsid w:val="00B8489E"/>
    <w:rsid w:val="00B84BE8"/>
    <w:rsid w:val="00B855A8"/>
    <w:rsid w:val="00B85837"/>
    <w:rsid w:val="00B85F67"/>
    <w:rsid w:val="00B8605A"/>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671"/>
    <w:rsid w:val="00B93C36"/>
    <w:rsid w:val="00B94054"/>
    <w:rsid w:val="00B94253"/>
    <w:rsid w:val="00B9436E"/>
    <w:rsid w:val="00B946E7"/>
    <w:rsid w:val="00B94759"/>
    <w:rsid w:val="00B950E8"/>
    <w:rsid w:val="00B95372"/>
    <w:rsid w:val="00B954FC"/>
    <w:rsid w:val="00B95825"/>
    <w:rsid w:val="00B95A04"/>
    <w:rsid w:val="00B95C49"/>
    <w:rsid w:val="00B95C9B"/>
    <w:rsid w:val="00B95EEF"/>
    <w:rsid w:val="00B95FD7"/>
    <w:rsid w:val="00B96228"/>
    <w:rsid w:val="00B96313"/>
    <w:rsid w:val="00B96CF0"/>
    <w:rsid w:val="00B96DA2"/>
    <w:rsid w:val="00B97059"/>
    <w:rsid w:val="00B977E6"/>
    <w:rsid w:val="00BA047F"/>
    <w:rsid w:val="00BA067F"/>
    <w:rsid w:val="00BA13E0"/>
    <w:rsid w:val="00BA1704"/>
    <w:rsid w:val="00BA17C4"/>
    <w:rsid w:val="00BA2453"/>
    <w:rsid w:val="00BA270E"/>
    <w:rsid w:val="00BA2729"/>
    <w:rsid w:val="00BA283C"/>
    <w:rsid w:val="00BA2944"/>
    <w:rsid w:val="00BA2AEB"/>
    <w:rsid w:val="00BA2B41"/>
    <w:rsid w:val="00BA2BC2"/>
    <w:rsid w:val="00BA3603"/>
    <w:rsid w:val="00BA388C"/>
    <w:rsid w:val="00BA3974"/>
    <w:rsid w:val="00BA3C13"/>
    <w:rsid w:val="00BA3CC9"/>
    <w:rsid w:val="00BA3D2F"/>
    <w:rsid w:val="00BA3F29"/>
    <w:rsid w:val="00BA40BE"/>
    <w:rsid w:val="00BA4301"/>
    <w:rsid w:val="00BA48E0"/>
    <w:rsid w:val="00BA4CF4"/>
    <w:rsid w:val="00BA54FB"/>
    <w:rsid w:val="00BA5A25"/>
    <w:rsid w:val="00BA5C97"/>
    <w:rsid w:val="00BA5EFB"/>
    <w:rsid w:val="00BA659A"/>
    <w:rsid w:val="00BA68C1"/>
    <w:rsid w:val="00BA6D50"/>
    <w:rsid w:val="00BA712E"/>
    <w:rsid w:val="00BA720F"/>
    <w:rsid w:val="00BA7423"/>
    <w:rsid w:val="00BA7458"/>
    <w:rsid w:val="00BA7688"/>
    <w:rsid w:val="00BA7EB0"/>
    <w:rsid w:val="00BA7F19"/>
    <w:rsid w:val="00BB008F"/>
    <w:rsid w:val="00BB022D"/>
    <w:rsid w:val="00BB0528"/>
    <w:rsid w:val="00BB070E"/>
    <w:rsid w:val="00BB07F0"/>
    <w:rsid w:val="00BB0D75"/>
    <w:rsid w:val="00BB1286"/>
    <w:rsid w:val="00BB1C4F"/>
    <w:rsid w:val="00BB20E7"/>
    <w:rsid w:val="00BB225D"/>
    <w:rsid w:val="00BB2374"/>
    <w:rsid w:val="00BB277B"/>
    <w:rsid w:val="00BB2835"/>
    <w:rsid w:val="00BB284D"/>
    <w:rsid w:val="00BB365A"/>
    <w:rsid w:val="00BB37B0"/>
    <w:rsid w:val="00BB3D91"/>
    <w:rsid w:val="00BB3F4C"/>
    <w:rsid w:val="00BB428E"/>
    <w:rsid w:val="00BB46A9"/>
    <w:rsid w:val="00BB49EF"/>
    <w:rsid w:val="00BB4A42"/>
    <w:rsid w:val="00BB4DA7"/>
    <w:rsid w:val="00BB5075"/>
    <w:rsid w:val="00BB5321"/>
    <w:rsid w:val="00BB56F2"/>
    <w:rsid w:val="00BB57E0"/>
    <w:rsid w:val="00BB5846"/>
    <w:rsid w:val="00BB5F07"/>
    <w:rsid w:val="00BB61DC"/>
    <w:rsid w:val="00BB6258"/>
    <w:rsid w:val="00BB6431"/>
    <w:rsid w:val="00BB645D"/>
    <w:rsid w:val="00BB6472"/>
    <w:rsid w:val="00BB71EC"/>
    <w:rsid w:val="00BB724B"/>
    <w:rsid w:val="00BB740F"/>
    <w:rsid w:val="00BB74A5"/>
    <w:rsid w:val="00BB7DB1"/>
    <w:rsid w:val="00BC0AE6"/>
    <w:rsid w:val="00BC0E89"/>
    <w:rsid w:val="00BC16BF"/>
    <w:rsid w:val="00BC1B4B"/>
    <w:rsid w:val="00BC201A"/>
    <w:rsid w:val="00BC229C"/>
    <w:rsid w:val="00BC2BC7"/>
    <w:rsid w:val="00BC2F45"/>
    <w:rsid w:val="00BC344E"/>
    <w:rsid w:val="00BC38B8"/>
    <w:rsid w:val="00BC3CF8"/>
    <w:rsid w:val="00BC4A37"/>
    <w:rsid w:val="00BC4B9C"/>
    <w:rsid w:val="00BC5181"/>
    <w:rsid w:val="00BC56C1"/>
    <w:rsid w:val="00BC5930"/>
    <w:rsid w:val="00BC5CE2"/>
    <w:rsid w:val="00BC5D58"/>
    <w:rsid w:val="00BC642E"/>
    <w:rsid w:val="00BC6742"/>
    <w:rsid w:val="00BC71C5"/>
    <w:rsid w:val="00BC7659"/>
    <w:rsid w:val="00BC791C"/>
    <w:rsid w:val="00BC7A42"/>
    <w:rsid w:val="00BC7A45"/>
    <w:rsid w:val="00BC7E6E"/>
    <w:rsid w:val="00BD013E"/>
    <w:rsid w:val="00BD0383"/>
    <w:rsid w:val="00BD082C"/>
    <w:rsid w:val="00BD0CC9"/>
    <w:rsid w:val="00BD0FC4"/>
    <w:rsid w:val="00BD1122"/>
    <w:rsid w:val="00BD13ED"/>
    <w:rsid w:val="00BD140B"/>
    <w:rsid w:val="00BD1749"/>
    <w:rsid w:val="00BD238C"/>
    <w:rsid w:val="00BD2A08"/>
    <w:rsid w:val="00BD2F55"/>
    <w:rsid w:val="00BD377F"/>
    <w:rsid w:val="00BD37E7"/>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97A"/>
    <w:rsid w:val="00BE1A06"/>
    <w:rsid w:val="00BE248E"/>
    <w:rsid w:val="00BE2E99"/>
    <w:rsid w:val="00BE3AFA"/>
    <w:rsid w:val="00BE3F52"/>
    <w:rsid w:val="00BE403F"/>
    <w:rsid w:val="00BE40AE"/>
    <w:rsid w:val="00BE4221"/>
    <w:rsid w:val="00BE4523"/>
    <w:rsid w:val="00BE45C1"/>
    <w:rsid w:val="00BE51C7"/>
    <w:rsid w:val="00BE52ED"/>
    <w:rsid w:val="00BE5515"/>
    <w:rsid w:val="00BE5613"/>
    <w:rsid w:val="00BE5813"/>
    <w:rsid w:val="00BE5B15"/>
    <w:rsid w:val="00BE5C7E"/>
    <w:rsid w:val="00BE5CD9"/>
    <w:rsid w:val="00BE62EB"/>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3D47"/>
    <w:rsid w:val="00BF41EB"/>
    <w:rsid w:val="00BF46F1"/>
    <w:rsid w:val="00BF4923"/>
    <w:rsid w:val="00BF4B69"/>
    <w:rsid w:val="00BF5350"/>
    <w:rsid w:val="00BF55D0"/>
    <w:rsid w:val="00BF5623"/>
    <w:rsid w:val="00BF56A8"/>
    <w:rsid w:val="00BF577B"/>
    <w:rsid w:val="00BF5839"/>
    <w:rsid w:val="00BF608F"/>
    <w:rsid w:val="00BF60E3"/>
    <w:rsid w:val="00BF6597"/>
    <w:rsid w:val="00BF6FBF"/>
    <w:rsid w:val="00BF70A1"/>
    <w:rsid w:val="00BF70F8"/>
    <w:rsid w:val="00BF7126"/>
    <w:rsid w:val="00BF7840"/>
    <w:rsid w:val="00BF7CDD"/>
    <w:rsid w:val="00BF7D43"/>
    <w:rsid w:val="00C007CA"/>
    <w:rsid w:val="00C00F1A"/>
    <w:rsid w:val="00C010F5"/>
    <w:rsid w:val="00C01835"/>
    <w:rsid w:val="00C01DF3"/>
    <w:rsid w:val="00C01DFD"/>
    <w:rsid w:val="00C02192"/>
    <w:rsid w:val="00C0279C"/>
    <w:rsid w:val="00C02C79"/>
    <w:rsid w:val="00C02C95"/>
    <w:rsid w:val="00C02CDE"/>
    <w:rsid w:val="00C03096"/>
    <w:rsid w:val="00C0324E"/>
    <w:rsid w:val="00C0362C"/>
    <w:rsid w:val="00C03B7B"/>
    <w:rsid w:val="00C03C30"/>
    <w:rsid w:val="00C04339"/>
    <w:rsid w:val="00C04C6C"/>
    <w:rsid w:val="00C04DE2"/>
    <w:rsid w:val="00C04F51"/>
    <w:rsid w:val="00C05395"/>
    <w:rsid w:val="00C057E0"/>
    <w:rsid w:val="00C05863"/>
    <w:rsid w:val="00C05C20"/>
    <w:rsid w:val="00C05D67"/>
    <w:rsid w:val="00C06031"/>
    <w:rsid w:val="00C06066"/>
    <w:rsid w:val="00C0648A"/>
    <w:rsid w:val="00C0659E"/>
    <w:rsid w:val="00C067A4"/>
    <w:rsid w:val="00C06F8C"/>
    <w:rsid w:val="00C076D3"/>
    <w:rsid w:val="00C07A6C"/>
    <w:rsid w:val="00C07A84"/>
    <w:rsid w:val="00C07AE3"/>
    <w:rsid w:val="00C07AE4"/>
    <w:rsid w:val="00C07AE7"/>
    <w:rsid w:val="00C07C5C"/>
    <w:rsid w:val="00C104CE"/>
    <w:rsid w:val="00C10599"/>
    <w:rsid w:val="00C10EF5"/>
    <w:rsid w:val="00C10F46"/>
    <w:rsid w:val="00C1114F"/>
    <w:rsid w:val="00C11183"/>
    <w:rsid w:val="00C11197"/>
    <w:rsid w:val="00C11366"/>
    <w:rsid w:val="00C1157C"/>
    <w:rsid w:val="00C11C33"/>
    <w:rsid w:val="00C11C73"/>
    <w:rsid w:val="00C11FE5"/>
    <w:rsid w:val="00C11FF6"/>
    <w:rsid w:val="00C12068"/>
    <w:rsid w:val="00C12DA6"/>
    <w:rsid w:val="00C12E67"/>
    <w:rsid w:val="00C12EB5"/>
    <w:rsid w:val="00C1328A"/>
    <w:rsid w:val="00C13504"/>
    <w:rsid w:val="00C1350C"/>
    <w:rsid w:val="00C13C8A"/>
    <w:rsid w:val="00C13F22"/>
    <w:rsid w:val="00C140FE"/>
    <w:rsid w:val="00C1412F"/>
    <w:rsid w:val="00C14336"/>
    <w:rsid w:val="00C14346"/>
    <w:rsid w:val="00C14691"/>
    <w:rsid w:val="00C14EBB"/>
    <w:rsid w:val="00C14EF8"/>
    <w:rsid w:val="00C15135"/>
    <w:rsid w:val="00C159ED"/>
    <w:rsid w:val="00C16386"/>
    <w:rsid w:val="00C164C9"/>
    <w:rsid w:val="00C165C6"/>
    <w:rsid w:val="00C1662C"/>
    <w:rsid w:val="00C16813"/>
    <w:rsid w:val="00C16B16"/>
    <w:rsid w:val="00C17099"/>
    <w:rsid w:val="00C170AE"/>
    <w:rsid w:val="00C173EB"/>
    <w:rsid w:val="00C17593"/>
    <w:rsid w:val="00C176B6"/>
    <w:rsid w:val="00C17D3D"/>
    <w:rsid w:val="00C17D7E"/>
    <w:rsid w:val="00C17D89"/>
    <w:rsid w:val="00C17E65"/>
    <w:rsid w:val="00C202D5"/>
    <w:rsid w:val="00C2068D"/>
    <w:rsid w:val="00C206C4"/>
    <w:rsid w:val="00C206EC"/>
    <w:rsid w:val="00C20DD5"/>
    <w:rsid w:val="00C20F2A"/>
    <w:rsid w:val="00C226CE"/>
    <w:rsid w:val="00C22F9A"/>
    <w:rsid w:val="00C232DD"/>
    <w:rsid w:val="00C23452"/>
    <w:rsid w:val="00C23915"/>
    <w:rsid w:val="00C23B48"/>
    <w:rsid w:val="00C23D86"/>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1BC"/>
    <w:rsid w:val="00C32BB7"/>
    <w:rsid w:val="00C32CCE"/>
    <w:rsid w:val="00C337EC"/>
    <w:rsid w:val="00C339DE"/>
    <w:rsid w:val="00C33AA7"/>
    <w:rsid w:val="00C33DCE"/>
    <w:rsid w:val="00C34179"/>
    <w:rsid w:val="00C3452D"/>
    <w:rsid w:val="00C3463A"/>
    <w:rsid w:val="00C346BB"/>
    <w:rsid w:val="00C346C1"/>
    <w:rsid w:val="00C34BDB"/>
    <w:rsid w:val="00C34C03"/>
    <w:rsid w:val="00C34C05"/>
    <w:rsid w:val="00C34CB6"/>
    <w:rsid w:val="00C34D4B"/>
    <w:rsid w:val="00C34F16"/>
    <w:rsid w:val="00C3566B"/>
    <w:rsid w:val="00C35B23"/>
    <w:rsid w:val="00C36050"/>
    <w:rsid w:val="00C361B0"/>
    <w:rsid w:val="00C361C8"/>
    <w:rsid w:val="00C367B9"/>
    <w:rsid w:val="00C36DAD"/>
    <w:rsid w:val="00C37050"/>
    <w:rsid w:val="00C37CA6"/>
    <w:rsid w:val="00C37CDF"/>
    <w:rsid w:val="00C37F8D"/>
    <w:rsid w:val="00C4018E"/>
    <w:rsid w:val="00C404D5"/>
    <w:rsid w:val="00C40B7D"/>
    <w:rsid w:val="00C40CD4"/>
    <w:rsid w:val="00C40D5D"/>
    <w:rsid w:val="00C41057"/>
    <w:rsid w:val="00C411E2"/>
    <w:rsid w:val="00C417C1"/>
    <w:rsid w:val="00C41E8D"/>
    <w:rsid w:val="00C42130"/>
    <w:rsid w:val="00C42784"/>
    <w:rsid w:val="00C429E1"/>
    <w:rsid w:val="00C42D5F"/>
    <w:rsid w:val="00C435A4"/>
    <w:rsid w:val="00C439F0"/>
    <w:rsid w:val="00C43CE7"/>
    <w:rsid w:val="00C44189"/>
    <w:rsid w:val="00C447FB"/>
    <w:rsid w:val="00C44F96"/>
    <w:rsid w:val="00C44FF2"/>
    <w:rsid w:val="00C4587D"/>
    <w:rsid w:val="00C45C66"/>
    <w:rsid w:val="00C47095"/>
    <w:rsid w:val="00C470AA"/>
    <w:rsid w:val="00C47AE8"/>
    <w:rsid w:val="00C47B93"/>
    <w:rsid w:val="00C47BDE"/>
    <w:rsid w:val="00C47EC4"/>
    <w:rsid w:val="00C508B7"/>
    <w:rsid w:val="00C509D3"/>
    <w:rsid w:val="00C50F91"/>
    <w:rsid w:val="00C51696"/>
    <w:rsid w:val="00C5193F"/>
    <w:rsid w:val="00C51D11"/>
    <w:rsid w:val="00C51D30"/>
    <w:rsid w:val="00C51F21"/>
    <w:rsid w:val="00C521CD"/>
    <w:rsid w:val="00C5257E"/>
    <w:rsid w:val="00C531B4"/>
    <w:rsid w:val="00C532F9"/>
    <w:rsid w:val="00C53D84"/>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4E39"/>
    <w:rsid w:val="00C65063"/>
    <w:rsid w:val="00C6560B"/>
    <w:rsid w:val="00C6560D"/>
    <w:rsid w:val="00C65755"/>
    <w:rsid w:val="00C65A91"/>
    <w:rsid w:val="00C65ADD"/>
    <w:rsid w:val="00C65D24"/>
    <w:rsid w:val="00C65E0D"/>
    <w:rsid w:val="00C65EE7"/>
    <w:rsid w:val="00C65F58"/>
    <w:rsid w:val="00C66571"/>
    <w:rsid w:val="00C666DB"/>
    <w:rsid w:val="00C667F6"/>
    <w:rsid w:val="00C66C34"/>
    <w:rsid w:val="00C672BA"/>
    <w:rsid w:val="00C67B65"/>
    <w:rsid w:val="00C67F34"/>
    <w:rsid w:val="00C70366"/>
    <w:rsid w:val="00C7040D"/>
    <w:rsid w:val="00C708D6"/>
    <w:rsid w:val="00C70B8C"/>
    <w:rsid w:val="00C70F0B"/>
    <w:rsid w:val="00C71327"/>
    <w:rsid w:val="00C71468"/>
    <w:rsid w:val="00C723AF"/>
    <w:rsid w:val="00C723CA"/>
    <w:rsid w:val="00C72EF5"/>
    <w:rsid w:val="00C72F3E"/>
    <w:rsid w:val="00C7322E"/>
    <w:rsid w:val="00C7330C"/>
    <w:rsid w:val="00C73368"/>
    <w:rsid w:val="00C733ED"/>
    <w:rsid w:val="00C7357D"/>
    <w:rsid w:val="00C73BC2"/>
    <w:rsid w:val="00C73BF6"/>
    <w:rsid w:val="00C73C1B"/>
    <w:rsid w:val="00C73C7D"/>
    <w:rsid w:val="00C74157"/>
    <w:rsid w:val="00C7448E"/>
    <w:rsid w:val="00C74859"/>
    <w:rsid w:val="00C748E2"/>
    <w:rsid w:val="00C74B2A"/>
    <w:rsid w:val="00C75004"/>
    <w:rsid w:val="00C755E8"/>
    <w:rsid w:val="00C75970"/>
    <w:rsid w:val="00C75AC4"/>
    <w:rsid w:val="00C75C9D"/>
    <w:rsid w:val="00C760EB"/>
    <w:rsid w:val="00C76952"/>
    <w:rsid w:val="00C76AE7"/>
    <w:rsid w:val="00C7731D"/>
    <w:rsid w:val="00C77516"/>
    <w:rsid w:val="00C7776D"/>
    <w:rsid w:val="00C7799E"/>
    <w:rsid w:val="00C77EAF"/>
    <w:rsid w:val="00C80441"/>
    <w:rsid w:val="00C80547"/>
    <w:rsid w:val="00C80DB5"/>
    <w:rsid w:val="00C8198E"/>
    <w:rsid w:val="00C81B30"/>
    <w:rsid w:val="00C8220B"/>
    <w:rsid w:val="00C82387"/>
    <w:rsid w:val="00C823D0"/>
    <w:rsid w:val="00C82BFA"/>
    <w:rsid w:val="00C83012"/>
    <w:rsid w:val="00C831FC"/>
    <w:rsid w:val="00C8322B"/>
    <w:rsid w:val="00C8395C"/>
    <w:rsid w:val="00C83D50"/>
    <w:rsid w:val="00C84231"/>
    <w:rsid w:val="00C842CC"/>
    <w:rsid w:val="00C842E9"/>
    <w:rsid w:val="00C847C8"/>
    <w:rsid w:val="00C84CD6"/>
    <w:rsid w:val="00C84CF4"/>
    <w:rsid w:val="00C84D5A"/>
    <w:rsid w:val="00C85034"/>
    <w:rsid w:val="00C8534D"/>
    <w:rsid w:val="00C85460"/>
    <w:rsid w:val="00C859CC"/>
    <w:rsid w:val="00C85F12"/>
    <w:rsid w:val="00C86379"/>
    <w:rsid w:val="00C864DB"/>
    <w:rsid w:val="00C86570"/>
    <w:rsid w:val="00C8669B"/>
    <w:rsid w:val="00C870BA"/>
    <w:rsid w:val="00C8781D"/>
    <w:rsid w:val="00C878E9"/>
    <w:rsid w:val="00C87AF9"/>
    <w:rsid w:val="00C87DD4"/>
    <w:rsid w:val="00C901A9"/>
    <w:rsid w:val="00C9047A"/>
    <w:rsid w:val="00C905AC"/>
    <w:rsid w:val="00C9065E"/>
    <w:rsid w:val="00C90823"/>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AD9"/>
    <w:rsid w:val="00CA0FCC"/>
    <w:rsid w:val="00CA114D"/>
    <w:rsid w:val="00CA1225"/>
    <w:rsid w:val="00CA18D2"/>
    <w:rsid w:val="00CA2480"/>
    <w:rsid w:val="00CA2919"/>
    <w:rsid w:val="00CA2C56"/>
    <w:rsid w:val="00CA2ED2"/>
    <w:rsid w:val="00CA361A"/>
    <w:rsid w:val="00CA3C42"/>
    <w:rsid w:val="00CA41D8"/>
    <w:rsid w:val="00CA4572"/>
    <w:rsid w:val="00CA49C0"/>
    <w:rsid w:val="00CA4A24"/>
    <w:rsid w:val="00CA4A3F"/>
    <w:rsid w:val="00CA4C14"/>
    <w:rsid w:val="00CA4F58"/>
    <w:rsid w:val="00CA51A0"/>
    <w:rsid w:val="00CA5DA3"/>
    <w:rsid w:val="00CA6156"/>
    <w:rsid w:val="00CA6164"/>
    <w:rsid w:val="00CA6BDF"/>
    <w:rsid w:val="00CA6D7D"/>
    <w:rsid w:val="00CA7239"/>
    <w:rsid w:val="00CA786C"/>
    <w:rsid w:val="00CA79D1"/>
    <w:rsid w:val="00CA7E66"/>
    <w:rsid w:val="00CB0091"/>
    <w:rsid w:val="00CB010F"/>
    <w:rsid w:val="00CB01BC"/>
    <w:rsid w:val="00CB03CF"/>
    <w:rsid w:val="00CB047F"/>
    <w:rsid w:val="00CB11BD"/>
    <w:rsid w:val="00CB1368"/>
    <w:rsid w:val="00CB167F"/>
    <w:rsid w:val="00CB19E3"/>
    <w:rsid w:val="00CB1C10"/>
    <w:rsid w:val="00CB1F2A"/>
    <w:rsid w:val="00CB299C"/>
    <w:rsid w:val="00CB2BBA"/>
    <w:rsid w:val="00CB35ED"/>
    <w:rsid w:val="00CB39EB"/>
    <w:rsid w:val="00CB41E7"/>
    <w:rsid w:val="00CB480A"/>
    <w:rsid w:val="00CB49C7"/>
    <w:rsid w:val="00CB4D63"/>
    <w:rsid w:val="00CB4FA5"/>
    <w:rsid w:val="00CB5008"/>
    <w:rsid w:val="00CB58DD"/>
    <w:rsid w:val="00CB6343"/>
    <w:rsid w:val="00CB6517"/>
    <w:rsid w:val="00CB7648"/>
    <w:rsid w:val="00CB79A4"/>
    <w:rsid w:val="00CB7B6B"/>
    <w:rsid w:val="00CB7F5F"/>
    <w:rsid w:val="00CC00B7"/>
    <w:rsid w:val="00CC0304"/>
    <w:rsid w:val="00CC034B"/>
    <w:rsid w:val="00CC07BA"/>
    <w:rsid w:val="00CC099A"/>
    <w:rsid w:val="00CC0AA7"/>
    <w:rsid w:val="00CC0E56"/>
    <w:rsid w:val="00CC12F7"/>
    <w:rsid w:val="00CC1555"/>
    <w:rsid w:val="00CC172A"/>
    <w:rsid w:val="00CC1A18"/>
    <w:rsid w:val="00CC1C54"/>
    <w:rsid w:val="00CC1D2E"/>
    <w:rsid w:val="00CC1E3E"/>
    <w:rsid w:val="00CC1E40"/>
    <w:rsid w:val="00CC27F5"/>
    <w:rsid w:val="00CC2D18"/>
    <w:rsid w:val="00CC2EFE"/>
    <w:rsid w:val="00CC32B0"/>
    <w:rsid w:val="00CC3AD2"/>
    <w:rsid w:val="00CC3D8D"/>
    <w:rsid w:val="00CC3E8C"/>
    <w:rsid w:val="00CC400F"/>
    <w:rsid w:val="00CC4365"/>
    <w:rsid w:val="00CC4787"/>
    <w:rsid w:val="00CC4C5E"/>
    <w:rsid w:val="00CC4CD7"/>
    <w:rsid w:val="00CC4EF6"/>
    <w:rsid w:val="00CC4F58"/>
    <w:rsid w:val="00CC57AE"/>
    <w:rsid w:val="00CC5A1E"/>
    <w:rsid w:val="00CC606C"/>
    <w:rsid w:val="00CC620F"/>
    <w:rsid w:val="00CC6545"/>
    <w:rsid w:val="00CC6F60"/>
    <w:rsid w:val="00CC70B7"/>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7E7"/>
    <w:rsid w:val="00CD787F"/>
    <w:rsid w:val="00CD7A86"/>
    <w:rsid w:val="00CE025E"/>
    <w:rsid w:val="00CE030D"/>
    <w:rsid w:val="00CE03B6"/>
    <w:rsid w:val="00CE05F2"/>
    <w:rsid w:val="00CE0CBF"/>
    <w:rsid w:val="00CE0D2F"/>
    <w:rsid w:val="00CE0F12"/>
    <w:rsid w:val="00CE112E"/>
    <w:rsid w:val="00CE1225"/>
    <w:rsid w:val="00CE132D"/>
    <w:rsid w:val="00CE143E"/>
    <w:rsid w:val="00CE160C"/>
    <w:rsid w:val="00CE19F2"/>
    <w:rsid w:val="00CE1CE0"/>
    <w:rsid w:val="00CE253D"/>
    <w:rsid w:val="00CE2858"/>
    <w:rsid w:val="00CE3257"/>
    <w:rsid w:val="00CE38AA"/>
    <w:rsid w:val="00CE3CDC"/>
    <w:rsid w:val="00CE3D16"/>
    <w:rsid w:val="00CE3D41"/>
    <w:rsid w:val="00CE3FBA"/>
    <w:rsid w:val="00CE437D"/>
    <w:rsid w:val="00CE4C41"/>
    <w:rsid w:val="00CE5386"/>
    <w:rsid w:val="00CE53A7"/>
    <w:rsid w:val="00CE5E50"/>
    <w:rsid w:val="00CE630B"/>
    <w:rsid w:val="00CE6482"/>
    <w:rsid w:val="00CE69F3"/>
    <w:rsid w:val="00CE6AD5"/>
    <w:rsid w:val="00CE6E24"/>
    <w:rsid w:val="00CE7392"/>
    <w:rsid w:val="00CE76BD"/>
    <w:rsid w:val="00CE781A"/>
    <w:rsid w:val="00CF0131"/>
    <w:rsid w:val="00CF02AC"/>
    <w:rsid w:val="00CF057C"/>
    <w:rsid w:val="00CF06E6"/>
    <w:rsid w:val="00CF11B9"/>
    <w:rsid w:val="00CF18AB"/>
    <w:rsid w:val="00CF1AA6"/>
    <w:rsid w:val="00CF1C27"/>
    <w:rsid w:val="00CF1D90"/>
    <w:rsid w:val="00CF1E81"/>
    <w:rsid w:val="00CF20C8"/>
    <w:rsid w:val="00CF23EB"/>
    <w:rsid w:val="00CF2639"/>
    <w:rsid w:val="00CF2EF5"/>
    <w:rsid w:val="00CF2FBF"/>
    <w:rsid w:val="00CF33BA"/>
    <w:rsid w:val="00CF3E2B"/>
    <w:rsid w:val="00CF3F01"/>
    <w:rsid w:val="00CF4050"/>
    <w:rsid w:val="00CF41AE"/>
    <w:rsid w:val="00CF495B"/>
    <w:rsid w:val="00CF49F3"/>
    <w:rsid w:val="00CF4B3B"/>
    <w:rsid w:val="00CF4F02"/>
    <w:rsid w:val="00CF4F27"/>
    <w:rsid w:val="00CF4F88"/>
    <w:rsid w:val="00CF5EE9"/>
    <w:rsid w:val="00CF5F96"/>
    <w:rsid w:val="00CF61A3"/>
    <w:rsid w:val="00CF66DE"/>
    <w:rsid w:val="00CF6848"/>
    <w:rsid w:val="00CF6AF3"/>
    <w:rsid w:val="00CF6C9A"/>
    <w:rsid w:val="00CF74F6"/>
    <w:rsid w:val="00CF76AE"/>
    <w:rsid w:val="00CF7907"/>
    <w:rsid w:val="00CF7CCF"/>
    <w:rsid w:val="00CF7D8D"/>
    <w:rsid w:val="00D0033A"/>
    <w:rsid w:val="00D00522"/>
    <w:rsid w:val="00D007C0"/>
    <w:rsid w:val="00D00B22"/>
    <w:rsid w:val="00D00FCA"/>
    <w:rsid w:val="00D01752"/>
    <w:rsid w:val="00D017EE"/>
    <w:rsid w:val="00D01C73"/>
    <w:rsid w:val="00D01F38"/>
    <w:rsid w:val="00D02369"/>
    <w:rsid w:val="00D02683"/>
    <w:rsid w:val="00D02AFC"/>
    <w:rsid w:val="00D02C36"/>
    <w:rsid w:val="00D02E17"/>
    <w:rsid w:val="00D02F2F"/>
    <w:rsid w:val="00D0321D"/>
    <w:rsid w:val="00D03EDD"/>
    <w:rsid w:val="00D04A63"/>
    <w:rsid w:val="00D04FC8"/>
    <w:rsid w:val="00D050BA"/>
    <w:rsid w:val="00D05B47"/>
    <w:rsid w:val="00D05F62"/>
    <w:rsid w:val="00D05FD4"/>
    <w:rsid w:val="00D06088"/>
    <w:rsid w:val="00D0675C"/>
    <w:rsid w:val="00D06800"/>
    <w:rsid w:val="00D06B22"/>
    <w:rsid w:val="00D06DED"/>
    <w:rsid w:val="00D070AD"/>
    <w:rsid w:val="00D0732C"/>
    <w:rsid w:val="00D073D1"/>
    <w:rsid w:val="00D078A7"/>
    <w:rsid w:val="00D078A9"/>
    <w:rsid w:val="00D078C9"/>
    <w:rsid w:val="00D07D73"/>
    <w:rsid w:val="00D07DCA"/>
    <w:rsid w:val="00D07E5F"/>
    <w:rsid w:val="00D10191"/>
    <w:rsid w:val="00D1023A"/>
    <w:rsid w:val="00D10A74"/>
    <w:rsid w:val="00D10D83"/>
    <w:rsid w:val="00D10E56"/>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999"/>
    <w:rsid w:val="00D13BBC"/>
    <w:rsid w:val="00D13C66"/>
    <w:rsid w:val="00D13F9F"/>
    <w:rsid w:val="00D1404F"/>
    <w:rsid w:val="00D14204"/>
    <w:rsid w:val="00D145AE"/>
    <w:rsid w:val="00D1552A"/>
    <w:rsid w:val="00D15611"/>
    <w:rsid w:val="00D15D9D"/>
    <w:rsid w:val="00D16186"/>
    <w:rsid w:val="00D1624D"/>
    <w:rsid w:val="00D166CD"/>
    <w:rsid w:val="00D176BC"/>
    <w:rsid w:val="00D17869"/>
    <w:rsid w:val="00D1792B"/>
    <w:rsid w:val="00D17D1B"/>
    <w:rsid w:val="00D17F37"/>
    <w:rsid w:val="00D202D3"/>
    <w:rsid w:val="00D20317"/>
    <w:rsid w:val="00D2171B"/>
    <w:rsid w:val="00D217CE"/>
    <w:rsid w:val="00D21A77"/>
    <w:rsid w:val="00D21E67"/>
    <w:rsid w:val="00D22148"/>
    <w:rsid w:val="00D22406"/>
    <w:rsid w:val="00D229A3"/>
    <w:rsid w:val="00D22D40"/>
    <w:rsid w:val="00D2340F"/>
    <w:rsid w:val="00D2348D"/>
    <w:rsid w:val="00D23556"/>
    <w:rsid w:val="00D239F9"/>
    <w:rsid w:val="00D23A1F"/>
    <w:rsid w:val="00D23B89"/>
    <w:rsid w:val="00D23CE2"/>
    <w:rsid w:val="00D244D5"/>
    <w:rsid w:val="00D24D04"/>
    <w:rsid w:val="00D24F06"/>
    <w:rsid w:val="00D25866"/>
    <w:rsid w:val="00D25A61"/>
    <w:rsid w:val="00D25E03"/>
    <w:rsid w:val="00D261FB"/>
    <w:rsid w:val="00D26283"/>
    <w:rsid w:val="00D263B5"/>
    <w:rsid w:val="00D26586"/>
    <w:rsid w:val="00D2664C"/>
    <w:rsid w:val="00D2670D"/>
    <w:rsid w:val="00D26B2E"/>
    <w:rsid w:val="00D26DBE"/>
    <w:rsid w:val="00D27AAD"/>
    <w:rsid w:val="00D27DB9"/>
    <w:rsid w:val="00D27F01"/>
    <w:rsid w:val="00D3013B"/>
    <w:rsid w:val="00D30373"/>
    <w:rsid w:val="00D309B2"/>
    <w:rsid w:val="00D309D3"/>
    <w:rsid w:val="00D30BF8"/>
    <w:rsid w:val="00D30C46"/>
    <w:rsid w:val="00D30FC7"/>
    <w:rsid w:val="00D31B9F"/>
    <w:rsid w:val="00D31BEA"/>
    <w:rsid w:val="00D31CF4"/>
    <w:rsid w:val="00D32088"/>
    <w:rsid w:val="00D3222C"/>
    <w:rsid w:val="00D33313"/>
    <w:rsid w:val="00D33379"/>
    <w:rsid w:val="00D333D7"/>
    <w:rsid w:val="00D33410"/>
    <w:rsid w:val="00D33418"/>
    <w:rsid w:val="00D33458"/>
    <w:rsid w:val="00D33AFC"/>
    <w:rsid w:val="00D33BCC"/>
    <w:rsid w:val="00D33C0E"/>
    <w:rsid w:val="00D3410B"/>
    <w:rsid w:val="00D344C9"/>
    <w:rsid w:val="00D34965"/>
    <w:rsid w:val="00D34DB1"/>
    <w:rsid w:val="00D358B2"/>
    <w:rsid w:val="00D359BB"/>
    <w:rsid w:val="00D35EEB"/>
    <w:rsid w:val="00D3609F"/>
    <w:rsid w:val="00D3610A"/>
    <w:rsid w:val="00D366C8"/>
    <w:rsid w:val="00D368C6"/>
    <w:rsid w:val="00D368DA"/>
    <w:rsid w:val="00D36C8E"/>
    <w:rsid w:val="00D36D5A"/>
    <w:rsid w:val="00D374EE"/>
    <w:rsid w:val="00D37A26"/>
    <w:rsid w:val="00D37C2D"/>
    <w:rsid w:val="00D37F6A"/>
    <w:rsid w:val="00D40109"/>
    <w:rsid w:val="00D40429"/>
    <w:rsid w:val="00D404CE"/>
    <w:rsid w:val="00D40D79"/>
    <w:rsid w:val="00D40E25"/>
    <w:rsid w:val="00D40E78"/>
    <w:rsid w:val="00D40F5C"/>
    <w:rsid w:val="00D41009"/>
    <w:rsid w:val="00D41901"/>
    <w:rsid w:val="00D4197A"/>
    <w:rsid w:val="00D41BF4"/>
    <w:rsid w:val="00D41CD0"/>
    <w:rsid w:val="00D421D9"/>
    <w:rsid w:val="00D42223"/>
    <w:rsid w:val="00D422E4"/>
    <w:rsid w:val="00D424E7"/>
    <w:rsid w:val="00D426FB"/>
    <w:rsid w:val="00D42AC2"/>
    <w:rsid w:val="00D42B71"/>
    <w:rsid w:val="00D42C2D"/>
    <w:rsid w:val="00D42D5D"/>
    <w:rsid w:val="00D43888"/>
    <w:rsid w:val="00D4429F"/>
    <w:rsid w:val="00D44A5C"/>
    <w:rsid w:val="00D45B68"/>
    <w:rsid w:val="00D46354"/>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2EF7"/>
    <w:rsid w:val="00D53621"/>
    <w:rsid w:val="00D53768"/>
    <w:rsid w:val="00D537B0"/>
    <w:rsid w:val="00D5419B"/>
    <w:rsid w:val="00D54370"/>
    <w:rsid w:val="00D5438E"/>
    <w:rsid w:val="00D54474"/>
    <w:rsid w:val="00D54C59"/>
    <w:rsid w:val="00D54CA0"/>
    <w:rsid w:val="00D54D4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44D"/>
    <w:rsid w:val="00D576B1"/>
    <w:rsid w:val="00D57AC0"/>
    <w:rsid w:val="00D57C20"/>
    <w:rsid w:val="00D57F0A"/>
    <w:rsid w:val="00D60207"/>
    <w:rsid w:val="00D6041F"/>
    <w:rsid w:val="00D60A00"/>
    <w:rsid w:val="00D60BCB"/>
    <w:rsid w:val="00D60C1A"/>
    <w:rsid w:val="00D60CB2"/>
    <w:rsid w:val="00D60DD4"/>
    <w:rsid w:val="00D610FA"/>
    <w:rsid w:val="00D61697"/>
    <w:rsid w:val="00D61B68"/>
    <w:rsid w:val="00D61B89"/>
    <w:rsid w:val="00D62243"/>
    <w:rsid w:val="00D62383"/>
    <w:rsid w:val="00D6278F"/>
    <w:rsid w:val="00D6288F"/>
    <w:rsid w:val="00D62949"/>
    <w:rsid w:val="00D629D3"/>
    <w:rsid w:val="00D62DEC"/>
    <w:rsid w:val="00D62E00"/>
    <w:rsid w:val="00D63BAD"/>
    <w:rsid w:val="00D6410E"/>
    <w:rsid w:val="00D6420A"/>
    <w:rsid w:val="00D6435D"/>
    <w:rsid w:val="00D6447E"/>
    <w:rsid w:val="00D645BF"/>
    <w:rsid w:val="00D647F9"/>
    <w:rsid w:val="00D6485C"/>
    <w:rsid w:val="00D64CB8"/>
    <w:rsid w:val="00D65404"/>
    <w:rsid w:val="00D6575A"/>
    <w:rsid w:val="00D65837"/>
    <w:rsid w:val="00D65DD6"/>
    <w:rsid w:val="00D65E3A"/>
    <w:rsid w:val="00D66008"/>
    <w:rsid w:val="00D66022"/>
    <w:rsid w:val="00D66065"/>
    <w:rsid w:val="00D66C66"/>
    <w:rsid w:val="00D66CE6"/>
    <w:rsid w:val="00D66CEF"/>
    <w:rsid w:val="00D66DAA"/>
    <w:rsid w:val="00D66E1D"/>
    <w:rsid w:val="00D671EF"/>
    <w:rsid w:val="00D67888"/>
    <w:rsid w:val="00D70047"/>
    <w:rsid w:val="00D7010A"/>
    <w:rsid w:val="00D70343"/>
    <w:rsid w:val="00D7040B"/>
    <w:rsid w:val="00D7066F"/>
    <w:rsid w:val="00D70B5B"/>
    <w:rsid w:val="00D70F5E"/>
    <w:rsid w:val="00D70F87"/>
    <w:rsid w:val="00D7123A"/>
    <w:rsid w:val="00D71573"/>
    <w:rsid w:val="00D71707"/>
    <w:rsid w:val="00D71AFD"/>
    <w:rsid w:val="00D71BD5"/>
    <w:rsid w:val="00D72265"/>
    <w:rsid w:val="00D72633"/>
    <w:rsid w:val="00D72BDC"/>
    <w:rsid w:val="00D73118"/>
    <w:rsid w:val="00D73347"/>
    <w:rsid w:val="00D7364D"/>
    <w:rsid w:val="00D739B7"/>
    <w:rsid w:val="00D73A3C"/>
    <w:rsid w:val="00D73A6B"/>
    <w:rsid w:val="00D73DAD"/>
    <w:rsid w:val="00D73E0D"/>
    <w:rsid w:val="00D74461"/>
    <w:rsid w:val="00D74AF7"/>
    <w:rsid w:val="00D74B95"/>
    <w:rsid w:val="00D7505F"/>
    <w:rsid w:val="00D75070"/>
    <w:rsid w:val="00D75199"/>
    <w:rsid w:val="00D75277"/>
    <w:rsid w:val="00D754D2"/>
    <w:rsid w:val="00D754F2"/>
    <w:rsid w:val="00D755A0"/>
    <w:rsid w:val="00D75843"/>
    <w:rsid w:val="00D758A1"/>
    <w:rsid w:val="00D75936"/>
    <w:rsid w:val="00D75E85"/>
    <w:rsid w:val="00D75F68"/>
    <w:rsid w:val="00D75F83"/>
    <w:rsid w:val="00D7643F"/>
    <w:rsid w:val="00D769F0"/>
    <w:rsid w:val="00D76E0D"/>
    <w:rsid w:val="00D76E83"/>
    <w:rsid w:val="00D771C9"/>
    <w:rsid w:val="00D77D4B"/>
    <w:rsid w:val="00D77ED0"/>
    <w:rsid w:val="00D800A1"/>
    <w:rsid w:val="00D8036A"/>
    <w:rsid w:val="00D80AB8"/>
    <w:rsid w:val="00D80C93"/>
    <w:rsid w:val="00D80CCB"/>
    <w:rsid w:val="00D80DF0"/>
    <w:rsid w:val="00D81307"/>
    <w:rsid w:val="00D81465"/>
    <w:rsid w:val="00D817FD"/>
    <w:rsid w:val="00D8198A"/>
    <w:rsid w:val="00D81F6B"/>
    <w:rsid w:val="00D820F3"/>
    <w:rsid w:val="00D82175"/>
    <w:rsid w:val="00D829AC"/>
    <w:rsid w:val="00D82AA1"/>
    <w:rsid w:val="00D83401"/>
    <w:rsid w:val="00D834F4"/>
    <w:rsid w:val="00D8373E"/>
    <w:rsid w:val="00D83850"/>
    <w:rsid w:val="00D84268"/>
    <w:rsid w:val="00D84278"/>
    <w:rsid w:val="00D846C5"/>
    <w:rsid w:val="00D847C6"/>
    <w:rsid w:val="00D85893"/>
    <w:rsid w:val="00D8600D"/>
    <w:rsid w:val="00D86ACF"/>
    <w:rsid w:val="00D86B37"/>
    <w:rsid w:val="00D86EF6"/>
    <w:rsid w:val="00D86F0A"/>
    <w:rsid w:val="00D87154"/>
    <w:rsid w:val="00D8778A"/>
    <w:rsid w:val="00D87CE7"/>
    <w:rsid w:val="00D87F51"/>
    <w:rsid w:val="00D91009"/>
    <w:rsid w:val="00D9120D"/>
    <w:rsid w:val="00D9126A"/>
    <w:rsid w:val="00D912DF"/>
    <w:rsid w:val="00D9151F"/>
    <w:rsid w:val="00D919F7"/>
    <w:rsid w:val="00D91AEE"/>
    <w:rsid w:val="00D91F8C"/>
    <w:rsid w:val="00D92265"/>
    <w:rsid w:val="00D9230B"/>
    <w:rsid w:val="00D92558"/>
    <w:rsid w:val="00D92592"/>
    <w:rsid w:val="00D92633"/>
    <w:rsid w:val="00D92CBC"/>
    <w:rsid w:val="00D92FD3"/>
    <w:rsid w:val="00D931F2"/>
    <w:rsid w:val="00D938C1"/>
    <w:rsid w:val="00D938C4"/>
    <w:rsid w:val="00D938CE"/>
    <w:rsid w:val="00D93EF4"/>
    <w:rsid w:val="00D94909"/>
    <w:rsid w:val="00D94B2F"/>
    <w:rsid w:val="00D94BB0"/>
    <w:rsid w:val="00D94FF3"/>
    <w:rsid w:val="00D95322"/>
    <w:rsid w:val="00D955B0"/>
    <w:rsid w:val="00D957C0"/>
    <w:rsid w:val="00D95BC2"/>
    <w:rsid w:val="00D95BFF"/>
    <w:rsid w:val="00D95E23"/>
    <w:rsid w:val="00D95F45"/>
    <w:rsid w:val="00D9638F"/>
    <w:rsid w:val="00D96496"/>
    <w:rsid w:val="00D96AD5"/>
    <w:rsid w:val="00D96C9B"/>
    <w:rsid w:val="00D96FDA"/>
    <w:rsid w:val="00D9793D"/>
    <w:rsid w:val="00D97D08"/>
    <w:rsid w:val="00D97E86"/>
    <w:rsid w:val="00DA000D"/>
    <w:rsid w:val="00DA015E"/>
    <w:rsid w:val="00DA02EC"/>
    <w:rsid w:val="00DA0B76"/>
    <w:rsid w:val="00DA0FC0"/>
    <w:rsid w:val="00DA10A8"/>
    <w:rsid w:val="00DA10F6"/>
    <w:rsid w:val="00DA1A1B"/>
    <w:rsid w:val="00DA1CC4"/>
    <w:rsid w:val="00DA1D80"/>
    <w:rsid w:val="00DA1FB4"/>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3D7"/>
    <w:rsid w:val="00DB1539"/>
    <w:rsid w:val="00DB1EE7"/>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55B"/>
    <w:rsid w:val="00DB6681"/>
    <w:rsid w:val="00DB6FDF"/>
    <w:rsid w:val="00DB70B3"/>
    <w:rsid w:val="00DB749A"/>
    <w:rsid w:val="00DB7E8C"/>
    <w:rsid w:val="00DC0F93"/>
    <w:rsid w:val="00DC1384"/>
    <w:rsid w:val="00DC1479"/>
    <w:rsid w:val="00DC1624"/>
    <w:rsid w:val="00DC1763"/>
    <w:rsid w:val="00DC1FCC"/>
    <w:rsid w:val="00DC22B7"/>
    <w:rsid w:val="00DC257F"/>
    <w:rsid w:val="00DC25B2"/>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D14"/>
    <w:rsid w:val="00DC6E29"/>
    <w:rsid w:val="00DC7890"/>
    <w:rsid w:val="00DC79A3"/>
    <w:rsid w:val="00DC7E92"/>
    <w:rsid w:val="00DD0147"/>
    <w:rsid w:val="00DD02C4"/>
    <w:rsid w:val="00DD02DD"/>
    <w:rsid w:val="00DD044C"/>
    <w:rsid w:val="00DD0760"/>
    <w:rsid w:val="00DD128A"/>
    <w:rsid w:val="00DD12B1"/>
    <w:rsid w:val="00DD12B5"/>
    <w:rsid w:val="00DD18BD"/>
    <w:rsid w:val="00DD1947"/>
    <w:rsid w:val="00DD196D"/>
    <w:rsid w:val="00DD1E75"/>
    <w:rsid w:val="00DD1ED7"/>
    <w:rsid w:val="00DD242B"/>
    <w:rsid w:val="00DD2C90"/>
    <w:rsid w:val="00DD2FE5"/>
    <w:rsid w:val="00DD32DF"/>
    <w:rsid w:val="00DD3401"/>
    <w:rsid w:val="00DD3430"/>
    <w:rsid w:val="00DD3480"/>
    <w:rsid w:val="00DD3565"/>
    <w:rsid w:val="00DD3B38"/>
    <w:rsid w:val="00DD40FC"/>
    <w:rsid w:val="00DD49D3"/>
    <w:rsid w:val="00DD59AB"/>
    <w:rsid w:val="00DD5E0E"/>
    <w:rsid w:val="00DD5FD2"/>
    <w:rsid w:val="00DD5FFE"/>
    <w:rsid w:val="00DD6396"/>
    <w:rsid w:val="00DD6C70"/>
    <w:rsid w:val="00DD6DA2"/>
    <w:rsid w:val="00DD72C9"/>
    <w:rsid w:val="00DD761C"/>
    <w:rsid w:val="00DE0171"/>
    <w:rsid w:val="00DE0333"/>
    <w:rsid w:val="00DE0558"/>
    <w:rsid w:val="00DE067E"/>
    <w:rsid w:val="00DE088E"/>
    <w:rsid w:val="00DE0EEF"/>
    <w:rsid w:val="00DE1066"/>
    <w:rsid w:val="00DE128B"/>
    <w:rsid w:val="00DE14DB"/>
    <w:rsid w:val="00DE1799"/>
    <w:rsid w:val="00DE17AC"/>
    <w:rsid w:val="00DE21CF"/>
    <w:rsid w:val="00DE279F"/>
    <w:rsid w:val="00DE2D4B"/>
    <w:rsid w:val="00DE34BB"/>
    <w:rsid w:val="00DE3605"/>
    <w:rsid w:val="00DE3E7C"/>
    <w:rsid w:val="00DE464E"/>
    <w:rsid w:val="00DE4664"/>
    <w:rsid w:val="00DE4811"/>
    <w:rsid w:val="00DE4B0C"/>
    <w:rsid w:val="00DE53AF"/>
    <w:rsid w:val="00DE5FDA"/>
    <w:rsid w:val="00DE61AA"/>
    <w:rsid w:val="00DE7131"/>
    <w:rsid w:val="00DE752E"/>
    <w:rsid w:val="00DE7793"/>
    <w:rsid w:val="00DE7AAD"/>
    <w:rsid w:val="00DE7D03"/>
    <w:rsid w:val="00DE7F45"/>
    <w:rsid w:val="00DF02EC"/>
    <w:rsid w:val="00DF0820"/>
    <w:rsid w:val="00DF096B"/>
    <w:rsid w:val="00DF0D33"/>
    <w:rsid w:val="00DF0E63"/>
    <w:rsid w:val="00DF0EA6"/>
    <w:rsid w:val="00DF12DC"/>
    <w:rsid w:val="00DF1300"/>
    <w:rsid w:val="00DF1583"/>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0B3"/>
    <w:rsid w:val="00DF5270"/>
    <w:rsid w:val="00DF53B4"/>
    <w:rsid w:val="00DF5B4C"/>
    <w:rsid w:val="00DF5C89"/>
    <w:rsid w:val="00DF6014"/>
    <w:rsid w:val="00DF6531"/>
    <w:rsid w:val="00DF6824"/>
    <w:rsid w:val="00DF690E"/>
    <w:rsid w:val="00DF69A9"/>
    <w:rsid w:val="00DF6A83"/>
    <w:rsid w:val="00DF6D26"/>
    <w:rsid w:val="00DF7075"/>
    <w:rsid w:val="00DF7226"/>
    <w:rsid w:val="00DF7BC3"/>
    <w:rsid w:val="00E00368"/>
    <w:rsid w:val="00E005F5"/>
    <w:rsid w:val="00E00A07"/>
    <w:rsid w:val="00E00A92"/>
    <w:rsid w:val="00E01395"/>
    <w:rsid w:val="00E019EA"/>
    <w:rsid w:val="00E01A5C"/>
    <w:rsid w:val="00E028E6"/>
    <w:rsid w:val="00E02C20"/>
    <w:rsid w:val="00E0324B"/>
    <w:rsid w:val="00E0345F"/>
    <w:rsid w:val="00E03569"/>
    <w:rsid w:val="00E03B1D"/>
    <w:rsid w:val="00E03BEA"/>
    <w:rsid w:val="00E0401E"/>
    <w:rsid w:val="00E046C1"/>
    <w:rsid w:val="00E048DD"/>
    <w:rsid w:val="00E049EC"/>
    <w:rsid w:val="00E05A43"/>
    <w:rsid w:val="00E05FC4"/>
    <w:rsid w:val="00E062EF"/>
    <w:rsid w:val="00E066C4"/>
    <w:rsid w:val="00E06977"/>
    <w:rsid w:val="00E06A62"/>
    <w:rsid w:val="00E06AF4"/>
    <w:rsid w:val="00E06F6A"/>
    <w:rsid w:val="00E073C8"/>
    <w:rsid w:val="00E07686"/>
    <w:rsid w:val="00E07E45"/>
    <w:rsid w:val="00E1007C"/>
    <w:rsid w:val="00E10143"/>
    <w:rsid w:val="00E101F9"/>
    <w:rsid w:val="00E102BD"/>
    <w:rsid w:val="00E1039D"/>
    <w:rsid w:val="00E103F8"/>
    <w:rsid w:val="00E104ED"/>
    <w:rsid w:val="00E104F4"/>
    <w:rsid w:val="00E10631"/>
    <w:rsid w:val="00E109F7"/>
    <w:rsid w:val="00E11203"/>
    <w:rsid w:val="00E115C3"/>
    <w:rsid w:val="00E11EB8"/>
    <w:rsid w:val="00E1273A"/>
    <w:rsid w:val="00E12933"/>
    <w:rsid w:val="00E12A5A"/>
    <w:rsid w:val="00E12AF0"/>
    <w:rsid w:val="00E12E89"/>
    <w:rsid w:val="00E136AE"/>
    <w:rsid w:val="00E1396A"/>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33A"/>
    <w:rsid w:val="00E164E8"/>
    <w:rsid w:val="00E1654E"/>
    <w:rsid w:val="00E167D4"/>
    <w:rsid w:val="00E168E5"/>
    <w:rsid w:val="00E16F1A"/>
    <w:rsid w:val="00E172D5"/>
    <w:rsid w:val="00E175FF"/>
    <w:rsid w:val="00E17826"/>
    <w:rsid w:val="00E17C3F"/>
    <w:rsid w:val="00E17C49"/>
    <w:rsid w:val="00E17CFB"/>
    <w:rsid w:val="00E200D9"/>
    <w:rsid w:val="00E200EF"/>
    <w:rsid w:val="00E201E3"/>
    <w:rsid w:val="00E20661"/>
    <w:rsid w:val="00E20770"/>
    <w:rsid w:val="00E20855"/>
    <w:rsid w:val="00E20862"/>
    <w:rsid w:val="00E20AD1"/>
    <w:rsid w:val="00E20C2F"/>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EC5"/>
    <w:rsid w:val="00E24372"/>
    <w:rsid w:val="00E24553"/>
    <w:rsid w:val="00E24630"/>
    <w:rsid w:val="00E24778"/>
    <w:rsid w:val="00E249DC"/>
    <w:rsid w:val="00E24D56"/>
    <w:rsid w:val="00E24ECA"/>
    <w:rsid w:val="00E250DB"/>
    <w:rsid w:val="00E25328"/>
    <w:rsid w:val="00E25334"/>
    <w:rsid w:val="00E254B2"/>
    <w:rsid w:val="00E256B2"/>
    <w:rsid w:val="00E25F1D"/>
    <w:rsid w:val="00E25F49"/>
    <w:rsid w:val="00E25F5D"/>
    <w:rsid w:val="00E2613A"/>
    <w:rsid w:val="00E2617B"/>
    <w:rsid w:val="00E26224"/>
    <w:rsid w:val="00E2690E"/>
    <w:rsid w:val="00E272FE"/>
    <w:rsid w:val="00E30063"/>
    <w:rsid w:val="00E30517"/>
    <w:rsid w:val="00E3070A"/>
    <w:rsid w:val="00E30A72"/>
    <w:rsid w:val="00E30D47"/>
    <w:rsid w:val="00E30DB2"/>
    <w:rsid w:val="00E31506"/>
    <w:rsid w:val="00E3167F"/>
    <w:rsid w:val="00E3200D"/>
    <w:rsid w:val="00E3206A"/>
    <w:rsid w:val="00E327B4"/>
    <w:rsid w:val="00E32E0E"/>
    <w:rsid w:val="00E3305B"/>
    <w:rsid w:val="00E33506"/>
    <w:rsid w:val="00E33802"/>
    <w:rsid w:val="00E33814"/>
    <w:rsid w:val="00E339C6"/>
    <w:rsid w:val="00E33B8C"/>
    <w:rsid w:val="00E33E4D"/>
    <w:rsid w:val="00E34D5C"/>
    <w:rsid w:val="00E34D6F"/>
    <w:rsid w:val="00E34F08"/>
    <w:rsid w:val="00E35698"/>
    <w:rsid w:val="00E359B3"/>
    <w:rsid w:val="00E35AC2"/>
    <w:rsid w:val="00E35EB9"/>
    <w:rsid w:val="00E35F47"/>
    <w:rsid w:val="00E3610B"/>
    <w:rsid w:val="00E363B9"/>
    <w:rsid w:val="00E36400"/>
    <w:rsid w:val="00E368A4"/>
    <w:rsid w:val="00E36AED"/>
    <w:rsid w:val="00E377BF"/>
    <w:rsid w:val="00E37C25"/>
    <w:rsid w:val="00E40362"/>
    <w:rsid w:val="00E41BAC"/>
    <w:rsid w:val="00E41FD1"/>
    <w:rsid w:val="00E423C8"/>
    <w:rsid w:val="00E42532"/>
    <w:rsid w:val="00E42D71"/>
    <w:rsid w:val="00E42DF2"/>
    <w:rsid w:val="00E432AE"/>
    <w:rsid w:val="00E433BB"/>
    <w:rsid w:val="00E4348E"/>
    <w:rsid w:val="00E434D2"/>
    <w:rsid w:val="00E4356E"/>
    <w:rsid w:val="00E43F1E"/>
    <w:rsid w:val="00E43FE7"/>
    <w:rsid w:val="00E4466A"/>
    <w:rsid w:val="00E447D5"/>
    <w:rsid w:val="00E45041"/>
    <w:rsid w:val="00E450D8"/>
    <w:rsid w:val="00E452D0"/>
    <w:rsid w:val="00E45A9D"/>
    <w:rsid w:val="00E45B4E"/>
    <w:rsid w:val="00E460A1"/>
    <w:rsid w:val="00E46CC9"/>
    <w:rsid w:val="00E47D5F"/>
    <w:rsid w:val="00E47D96"/>
    <w:rsid w:val="00E508D6"/>
    <w:rsid w:val="00E50DDF"/>
    <w:rsid w:val="00E515A3"/>
    <w:rsid w:val="00E51C4D"/>
    <w:rsid w:val="00E51E23"/>
    <w:rsid w:val="00E523F3"/>
    <w:rsid w:val="00E52824"/>
    <w:rsid w:val="00E52F76"/>
    <w:rsid w:val="00E5315C"/>
    <w:rsid w:val="00E534EA"/>
    <w:rsid w:val="00E538E0"/>
    <w:rsid w:val="00E547DF"/>
    <w:rsid w:val="00E5488B"/>
    <w:rsid w:val="00E54D33"/>
    <w:rsid w:val="00E564C1"/>
    <w:rsid w:val="00E56D97"/>
    <w:rsid w:val="00E56E3C"/>
    <w:rsid w:val="00E56F3C"/>
    <w:rsid w:val="00E5711F"/>
    <w:rsid w:val="00E57310"/>
    <w:rsid w:val="00E57328"/>
    <w:rsid w:val="00E6000E"/>
    <w:rsid w:val="00E60050"/>
    <w:rsid w:val="00E6014B"/>
    <w:rsid w:val="00E602C9"/>
    <w:rsid w:val="00E608B7"/>
    <w:rsid w:val="00E608E1"/>
    <w:rsid w:val="00E60E12"/>
    <w:rsid w:val="00E60F80"/>
    <w:rsid w:val="00E6134E"/>
    <w:rsid w:val="00E613CE"/>
    <w:rsid w:val="00E61663"/>
    <w:rsid w:val="00E61AF8"/>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A71"/>
    <w:rsid w:val="00E65D31"/>
    <w:rsid w:val="00E65E6B"/>
    <w:rsid w:val="00E6640D"/>
    <w:rsid w:val="00E664C0"/>
    <w:rsid w:val="00E666A1"/>
    <w:rsid w:val="00E6682F"/>
    <w:rsid w:val="00E67631"/>
    <w:rsid w:val="00E67C85"/>
    <w:rsid w:val="00E67FAC"/>
    <w:rsid w:val="00E7041A"/>
    <w:rsid w:val="00E705E5"/>
    <w:rsid w:val="00E70B0C"/>
    <w:rsid w:val="00E70E5F"/>
    <w:rsid w:val="00E71952"/>
    <w:rsid w:val="00E71DF1"/>
    <w:rsid w:val="00E71EDB"/>
    <w:rsid w:val="00E723D3"/>
    <w:rsid w:val="00E7242A"/>
    <w:rsid w:val="00E72737"/>
    <w:rsid w:val="00E72ABE"/>
    <w:rsid w:val="00E72BCC"/>
    <w:rsid w:val="00E7381E"/>
    <w:rsid w:val="00E739A7"/>
    <w:rsid w:val="00E73E01"/>
    <w:rsid w:val="00E7449A"/>
    <w:rsid w:val="00E748F2"/>
    <w:rsid w:val="00E74B5A"/>
    <w:rsid w:val="00E7524F"/>
    <w:rsid w:val="00E7556D"/>
    <w:rsid w:val="00E755D3"/>
    <w:rsid w:val="00E75693"/>
    <w:rsid w:val="00E756FB"/>
    <w:rsid w:val="00E76141"/>
    <w:rsid w:val="00E76270"/>
    <w:rsid w:val="00E76B45"/>
    <w:rsid w:val="00E77040"/>
    <w:rsid w:val="00E771D9"/>
    <w:rsid w:val="00E772C4"/>
    <w:rsid w:val="00E77655"/>
    <w:rsid w:val="00E77C90"/>
    <w:rsid w:val="00E8016D"/>
    <w:rsid w:val="00E80D47"/>
    <w:rsid w:val="00E810EC"/>
    <w:rsid w:val="00E8112C"/>
    <w:rsid w:val="00E81587"/>
    <w:rsid w:val="00E82617"/>
    <w:rsid w:val="00E826C8"/>
    <w:rsid w:val="00E82819"/>
    <w:rsid w:val="00E82E0C"/>
    <w:rsid w:val="00E82EE0"/>
    <w:rsid w:val="00E83280"/>
    <w:rsid w:val="00E832C9"/>
    <w:rsid w:val="00E8344D"/>
    <w:rsid w:val="00E83469"/>
    <w:rsid w:val="00E83C59"/>
    <w:rsid w:val="00E83C7E"/>
    <w:rsid w:val="00E83E6E"/>
    <w:rsid w:val="00E8412F"/>
    <w:rsid w:val="00E843EF"/>
    <w:rsid w:val="00E84661"/>
    <w:rsid w:val="00E84934"/>
    <w:rsid w:val="00E84A69"/>
    <w:rsid w:val="00E85108"/>
    <w:rsid w:val="00E853AC"/>
    <w:rsid w:val="00E85483"/>
    <w:rsid w:val="00E86057"/>
    <w:rsid w:val="00E861F7"/>
    <w:rsid w:val="00E863CD"/>
    <w:rsid w:val="00E864CA"/>
    <w:rsid w:val="00E86647"/>
    <w:rsid w:val="00E86BF7"/>
    <w:rsid w:val="00E86C0C"/>
    <w:rsid w:val="00E87182"/>
    <w:rsid w:val="00E87404"/>
    <w:rsid w:val="00E879F0"/>
    <w:rsid w:val="00E87AE6"/>
    <w:rsid w:val="00E87BC7"/>
    <w:rsid w:val="00E90217"/>
    <w:rsid w:val="00E90418"/>
    <w:rsid w:val="00E90B0B"/>
    <w:rsid w:val="00E90FDD"/>
    <w:rsid w:val="00E91139"/>
    <w:rsid w:val="00E915E1"/>
    <w:rsid w:val="00E919F0"/>
    <w:rsid w:val="00E91BF2"/>
    <w:rsid w:val="00E91DDE"/>
    <w:rsid w:val="00E91E61"/>
    <w:rsid w:val="00E920B8"/>
    <w:rsid w:val="00E924C7"/>
    <w:rsid w:val="00E9281F"/>
    <w:rsid w:val="00E92991"/>
    <w:rsid w:val="00E92F0A"/>
    <w:rsid w:val="00E93168"/>
    <w:rsid w:val="00E93402"/>
    <w:rsid w:val="00E9346A"/>
    <w:rsid w:val="00E93970"/>
    <w:rsid w:val="00E939E4"/>
    <w:rsid w:val="00E93A7A"/>
    <w:rsid w:val="00E93B3D"/>
    <w:rsid w:val="00E93D80"/>
    <w:rsid w:val="00E94307"/>
    <w:rsid w:val="00E94352"/>
    <w:rsid w:val="00E94732"/>
    <w:rsid w:val="00E94762"/>
    <w:rsid w:val="00E95754"/>
    <w:rsid w:val="00E959A9"/>
    <w:rsid w:val="00E95A9A"/>
    <w:rsid w:val="00E9627E"/>
    <w:rsid w:val="00E96368"/>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3641"/>
    <w:rsid w:val="00EA3D67"/>
    <w:rsid w:val="00EA3DB9"/>
    <w:rsid w:val="00EA3EAA"/>
    <w:rsid w:val="00EA449A"/>
    <w:rsid w:val="00EA475F"/>
    <w:rsid w:val="00EA49D1"/>
    <w:rsid w:val="00EA4A36"/>
    <w:rsid w:val="00EA4A5B"/>
    <w:rsid w:val="00EA5029"/>
    <w:rsid w:val="00EA5335"/>
    <w:rsid w:val="00EA55DB"/>
    <w:rsid w:val="00EA630B"/>
    <w:rsid w:val="00EA6350"/>
    <w:rsid w:val="00EA6545"/>
    <w:rsid w:val="00EA6E29"/>
    <w:rsid w:val="00EA7413"/>
    <w:rsid w:val="00EA7815"/>
    <w:rsid w:val="00EA7B1C"/>
    <w:rsid w:val="00EA7CE6"/>
    <w:rsid w:val="00EA7E15"/>
    <w:rsid w:val="00EA7E9E"/>
    <w:rsid w:val="00EA7EF5"/>
    <w:rsid w:val="00EA7F1F"/>
    <w:rsid w:val="00EB0323"/>
    <w:rsid w:val="00EB0444"/>
    <w:rsid w:val="00EB05DC"/>
    <w:rsid w:val="00EB11F6"/>
    <w:rsid w:val="00EB1705"/>
    <w:rsid w:val="00EB1B83"/>
    <w:rsid w:val="00EB2435"/>
    <w:rsid w:val="00EB269A"/>
    <w:rsid w:val="00EB2814"/>
    <w:rsid w:val="00EB296A"/>
    <w:rsid w:val="00EB3495"/>
    <w:rsid w:val="00EB34D9"/>
    <w:rsid w:val="00EB3828"/>
    <w:rsid w:val="00EB3953"/>
    <w:rsid w:val="00EB3C79"/>
    <w:rsid w:val="00EB3CE0"/>
    <w:rsid w:val="00EB3DB0"/>
    <w:rsid w:val="00EB40EA"/>
    <w:rsid w:val="00EB410B"/>
    <w:rsid w:val="00EB4128"/>
    <w:rsid w:val="00EB42C8"/>
    <w:rsid w:val="00EB461B"/>
    <w:rsid w:val="00EB4A5B"/>
    <w:rsid w:val="00EB534C"/>
    <w:rsid w:val="00EB55D2"/>
    <w:rsid w:val="00EB56E5"/>
    <w:rsid w:val="00EB5709"/>
    <w:rsid w:val="00EB5A08"/>
    <w:rsid w:val="00EB5C31"/>
    <w:rsid w:val="00EB5D33"/>
    <w:rsid w:val="00EB5FF7"/>
    <w:rsid w:val="00EB6721"/>
    <w:rsid w:val="00EB6BAC"/>
    <w:rsid w:val="00EB6C53"/>
    <w:rsid w:val="00EB6CB1"/>
    <w:rsid w:val="00EB720A"/>
    <w:rsid w:val="00EB749C"/>
    <w:rsid w:val="00EB7675"/>
    <w:rsid w:val="00EB7687"/>
    <w:rsid w:val="00EB7832"/>
    <w:rsid w:val="00EB7B45"/>
    <w:rsid w:val="00EB7C50"/>
    <w:rsid w:val="00EB7E4D"/>
    <w:rsid w:val="00EB7E97"/>
    <w:rsid w:val="00EB7FC6"/>
    <w:rsid w:val="00EB7FE8"/>
    <w:rsid w:val="00EC037A"/>
    <w:rsid w:val="00EC05B8"/>
    <w:rsid w:val="00EC06DE"/>
    <w:rsid w:val="00EC1145"/>
    <w:rsid w:val="00EC183D"/>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5961"/>
    <w:rsid w:val="00EC60A1"/>
    <w:rsid w:val="00EC614D"/>
    <w:rsid w:val="00EC6337"/>
    <w:rsid w:val="00EC6D68"/>
    <w:rsid w:val="00EC6D82"/>
    <w:rsid w:val="00EC7183"/>
    <w:rsid w:val="00EC71AB"/>
    <w:rsid w:val="00EC7EE8"/>
    <w:rsid w:val="00ED0DE8"/>
    <w:rsid w:val="00ED0EB9"/>
    <w:rsid w:val="00ED1A21"/>
    <w:rsid w:val="00ED1A39"/>
    <w:rsid w:val="00ED1CD6"/>
    <w:rsid w:val="00ED2337"/>
    <w:rsid w:val="00ED2461"/>
    <w:rsid w:val="00ED2B1D"/>
    <w:rsid w:val="00ED2FF1"/>
    <w:rsid w:val="00ED3207"/>
    <w:rsid w:val="00ED32E7"/>
    <w:rsid w:val="00ED341E"/>
    <w:rsid w:val="00ED3423"/>
    <w:rsid w:val="00ED352D"/>
    <w:rsid w:val="00ED3534"/>
    <w:rsid w:val="00ED38D7"/>
    <w:rsid w:val="00ED3B7D"/>
    <w:rsid w:val="00ED3DA3"/>
    <w:rsid w:val="00ED3F9F"/>
    <w:rsid w:val="00ED40CC"/>
    <w:rsid w:val="00ED44A0"/>
    <w:rsid w:val="00ED4532"/>
    <w:rsid w:val="00ED45E4"/>
    <w:rsid w:val="00ED4834"/>
    <w:rsid w:val="00ED4DDF"/>
    <w:rsid w:val="00ED4E3C"/>
    <w:rsid w:val="00ED4EEA"/>
    <w:rsid w:val="00ED5122"/>
    <w:rsid w:val="00ED54F7"/>
    <w:rsid w:val="00ED58F2"/>
    <w:rsid w:val="00ED6100"/>
    <w:rsid w:val="00ED6567"/>
    <w:rsid w:val="00ED6E4E"/>
    <w:rsid w:val="00ED7094"/>
    <w:rsid w:val="00ED7BAF"/>
    <w:rsid w:val="00EE0318"/>
    <w:rsid w:val="00EE08BC"/>
    <w:rsid w:val="00EE0935"/>
    <w:rsid w:val="00EE09EA"/>
    <w:rsid w:val="00EE0A49"/>
    <w:rsid w:val="00EE0A4D"/>
    <w:rsid w:val="00EE1189"/>
    <w:rsid w:val="00EE15CA"/>
    <w:rsid w:val="00EE18BB"/>
    <w:rsid w:val="00EE1938"/>
    <w:rsid w:val="00EE1993"/>
    <w:rsid w:val="00EE1CDA"/>
    <w:rsid w:val="00EE2013"/>
    <w:rsid w:val="00EE24B7"/>
    <w:rsid w:val="00EE286B"/>
    <w:rsid w:val="00EE28F5"/>
    <w:rsid w:val="00EE2AAB"/>
    <w:rsid w:val="00EE3196"/>
    <w:rsid w:val="00EE3203"/>
    <w:rsid w:val="00EE3318"/>
    <w:rsid w:val="00EE33A6"/>
    <w:rsid w:val="00EE3DCB"/>
    <w:rsid w:val="00EE4825"/>
    <w:rsid w:val="00EE5112"/>
    <w:rsid w:val="00EE539F"/>
    <w:rsid w:val="00EE551F"/>
    <w:rsid w:val="00EE62B4"/>
    <w:rsid w:val="00EE636D"/>
    <w:rsid w:val="00EE66B1"/>
    <w:rsid w:val="00EE6EDF"/>
    <w:rsid w:val="00EE752C"/>
    <w:rsid w:val="00EE79A3"/>
    <w:rsid w:val="00EE7B5D"/>
    <w:rsid w:val="00EE7D91"/>
    <w:rsid w:val="00EE7ECE"/>
    <w:rsid w:val="00EE7F2E"/>
    <w:rsid w:val="00EE7FAF"/>
    <w:rsid w:val="00EF00AF"/>
    <w:rsid w:val="00EF082A"/>
    <w:rsid w:val="00EF0E50"/>
    <w:rsid w:val="00EF16D6"/>
    <w:rsid w:val="00EF17D0"/>
    <w:rsid w:val="00EF200D"/>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697"/>
    <w:rsid w:val="00EF5751"/>
    <w:rsid w:val="00EF57F7"/>
    <w:rsid w:val="00EF5861"/>
    <w:rsid w:val="00EF61C2"/>
    <w:rsid w:val="00EF6569"/>
    <w:rsid w:val="00EF668A"/>
    <w:rsid w:val="00EF668B"/>
    <w:rsid w:val="00EF6EF5"/>
    <w:rsid w:val="00EF6F6C"/>
    <w:rsid w:val="00EF71EE"/>
    <w:rsid w:val="00EF7878"/>
    <w:rsid w:val="00EF7F14"/>
    <w:rsid w:val="00EF7F47"/>
    <w:rsid w:val="00F000F0"/>
    <w:rsid w:val="00F00180"/>
    <w:rsid w:val="00F0031A"/>
    <w:rsid w:val="00F004AB"/>
    <w:rsid w:val="00F006E4"/>
    <w:rsid w:val="00F00923"/>
    <w:rsid w:val="00F00C9D"/>
    <w:rsid w:val="00F00FF1"/>
    <w:rsid w:val="00F0109A"/>
    <w:rsid w:val="00F01571"/>
    <w:rsid w:val="00F0197D"/>
    <w:rsid w:val="00F01A58"/>
    <w:rsid w:val="00F021B1"/>
    <w:rsid w:val="00F023A1"/>
    <w:rsid w:val="00F026AE"/>
    <w:rsid w:val="00F027FF"/>
    <w:rsid w:val="00F02927"/>
    <w:rsid w:val="00F02A6C"/>
    <w:rsid w:val="00F02B5B"/>
    <w:rsid w:val="00F0301D"/>
    <w:rsid w:val="00F032DF"/>
    <w:rsid w:val="00F0372A"/>
    <w:rsid w:val="00F037EF"/>
    <w:rsid w:val="00F0388F"/>
    <w:rsid w:val="00F03891"/>
    <w:rsid w:val="00F0394B"/>
    <w:rsid w:val="00F03AA3"/>
    <w:rsid w:val="00F0432C"/>
    <w:rsid w:val="00F046FD"/>
    <w:rsid w:val="00F04B0C"/>
    <w:rsid w:val="00F04D51"/>
    <w:rsid w:val="00F05EED"/>
    <w:rsid w:val="00F06F02"/>
    <w:rsid w:val="00F07A95"/>
    <w:rsid w:val="00F10437"/>
    <w:rsid w:val="00F10465"/>
    <w:rsid w:val="00F1059D"/>
    <w:rsid w:val="00F10864"/>
    <w:rsid w:val="00F108E6"/>
    <w:rsid w:val="00F10E93"/>
    <w:rsid w:val="00F1165E"/>
    <w:rsid w:val="00F11CF5"/>
    <w:rsid w:val="00F12B3D"/>
    <w:rsid w:val="00F131B6"/>
    <w:rsid w:val="00F13242"/>
    <w:rsid w:val="00F13BD9"/>
    <w:rsid w:val="00F1403E"/>
    <w:rsid w:val="00F140FE"/>
    <w:rsid w:val="00F1415B"/>
    <w:rsid w:val="00F14FB4"/>
    <w:rsid w:val="00F164CA"/>
    <w:rsid w:val="00F165FF"/>
    <w:rsid w:val="00F16772"/>
    <w:rsid w:val="00F16BB1"/>
    <w:rsid w:val="00F16CB7"/>
    <w:rsid w:val="00F179BC"/>
    <w:rsid w:val="00F17A8F"/>
    <w:rsid w:val="00F17D56"/>
    <w:rsid w:val="00F20046"/>
    <w:rsid w:val="00F20242"/>
    <w:rsid w:val="00F2047D"/>
    <w:rsid w:val="00F206FE"/>
    <w:rsid w:val="00F2076C"/>
    <w:rsid w:val="00F20F5B"/>
    <w:rsid w:val="00F21048"/>
    <w:rsid w:val="00F210AB"/>
    <w:rsid w:val="00F2157F"/>
    <w:rsid w:val="00F21758"/>
    <w:rsid w:val="00F21857"/>
    <w:rsid w:val="00F218EF"/>
    <w:rsid w:val="00F21DBC"/>
    <w:rsid w:val="00F21DC3"/>
    <w:rsid w:val="00F21F61"/>
    <w:rsid w:val="00F22444"/>
    <w:rsid w:val="00F226FF"/>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984"/>
    <w:rsid w:val="00F27B2E"/>
    <w:rsid w:val="00F27E0C"/>
    <w:rsid w:val="00F27F00"/>
    <w:rsid w:val="00F3002F"/>
    <w:rsid w:val="00F30353"/>
    <w:rsid w:val="00F3075E"/>
    <w:rsid w:val="00F308C0"/>
    <w:rsid w:val="00F31387"/>
    <w:rsid w:val="00F314F2"/>
    <w:rsid w:val="00F318E7"/>
    <w:rsid w:val="00F31F17"/>
    <w:rsid w:val="00F3236F"/>
    <w:rsid w:val="00F32374"/>
    <w:rsid w:val="00F32DD1"/>
    <w:rsid w:val="00F32F0E"/>
    <w:rsid w:val="00F32F3E"/>
    <w:rsid w:val="00F3333E"/>
    <w:rsid w:val="00F335C9"/>
    <w:rsid w:val="00F337CC"/>
    <w:rsid w:val="00F3383E"/>
    <w:rsid w:val="00F33FE5"/>
    <w:rsid w:val="00F34286"/>
    <w:rsid w:val="00F342E5"/>
    <w:rsid w:val="00F346BC"/>
    <w:rsid w:val="00F3521B"/>
    <w:rsid w:val="00F35561"/>
    <w:rsid w:val="00F35865"/>
    <w:rsid w:val="00F35A90"/>
    <w:rsid w:val="00F35C49"/>
    <w:rsid w:val="00F35D67"/>
    <w:rsid w:val="00F35E92"/>
    <w:rsid w:val="00F3600D"/>
    <w:rsid w:val="00F360BA"/>
    <w:rsid w:val="00F366CE"/>
    <w:rsid w:val="00F369FF"/>
    <w:rsid w:val="00F36C10"/>
    <w:rsid w:val="00F377A2"/>
    <w:rsid w:val="00F37922"/>
    <w:rsid w:val="00F37AEF"/>
    <w:rsid w:val="00F37DC6"/>
    <w:rsid w:val="00F41D1F"/>
    <w:rsid w:val="00F42910"/>
    <w:rsid w:val="00F42C2B"/>
    <w:rsid w:val="00F43616"/>
    <w:rsid w:val="00F43E83"/>
    <w:rsid w:val="00F44833"/>
    <w:rsid w:val="00F45B82"/>
    <w:rsid w:val="00F46694"/>
    <w:rsid w:val="00F467B0"/>
    <w:rsid w:val="00F4683A"/>
    <w:rsid w:val="00F46E40"/>
    <w:rsid w:val="00F46F8B"/>
    <w:rsid w:val="00F47132"/>
    <w:rsid w:val="00F476EB"/>
    <w:rsid w:val="00F47728"/>
    <w:rsid w:val="00F47AF4"/>
    <w:rsid w:val="00F47AFE"/>
    <w:rsid w:val="00F47CBA"/>
    <w:rsid w:val="00F47CF5"/>
    <w:rsid w:val="00F50020"/>
    <w:rsid w:val="00F50671"/>
    <w:rsid w:val="00F50849"/>
    <w:rsid w:val="00F50A70"/>
    <w:rsid w:val="00F50AAD"/>
    <w:rsid w:val="00F50BA5"/>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5B8"/>
    <w:rsid w:val="00F538CD"/>
    <w:rsid w:val="00F53AD8"/>
    <w:rsid w:val="00F53E57"/>
    <w:rsid w:val="00F54192"/>
    <w:rsid w:val="00F542D8"/>
    <w:rsid w:val="00F54460"/>
    <w:rsid w:val="00F548C8"/>
    <w:rsid w:val="00F54B39"/>
    <w:rsid w:val="00F553D1"/>
    <w:rsid w:val="00F555C3"/>
    <w:rsid w:val="00F5565A"/>
    <w:rsid w:val="00F558E3"/>
    <w:rsid w:val="00F55AC5"/>
    <w:rsid w:val="00F564B4"/>
    <w:rsid w:val="00F56D31"/>
    <w:rsid w:val="00F56F3C"/>
    <w:rsid w:val="00F57183"/>
    <w:rsid w:val="00F5765A"/>
    <w:rsid w:val="00F57C72"/>
    <w:rsid w:val="00F57E51"/>
    <w:rsid w:val="00F60056"/>
    <w:rsid w:val="00F6021A"/>
    <w:rsid w:val="00F6021F"/>
    <w:rsid w:val="00F60245"/>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D76"/>
    <w:rsid w:val="00F63F71"/>
    <w:rsid w:val="00F6433C"/>
    <w:rsid w:val="00F6442A"/>
    <w:rsid w:val="00F648A2"/>
    <w:rsid w:val="00F64928"/>
    <w:rsid w:val="00F64966"/>
    <w:rsid w:val="00F64C34"/>
    <w:rsid w:val="00F65920"/>
    <w:rsid w:val="00F65961"/>
    <w:rsid w:val="00F65B9D"/>
    <w:rsid w:val="00F65E8A"/>
    <w:rsid w:val="00F65E91"/>
    <w:rsid w:val="00F660B8"/>
    <w:rsid w:val="00F6617D"/>
    <w:rsid w:val="00F663A2"/>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616"/>
    <w:rsid w:val="00F727AA"/>
    <w:rsid w:val="00F72C94"/>
    <w:rsid w:val="00F73F43"/>
    <w:rsid w:val="00F74664"/>
    <w:rsid w:val="00F74791"/>
    <w:rsid w:val="00F747FD"/>
    <w:rsid w:val="00F74A7A"/>
    <w:rsid w:val="00F7591D"/>
    <w:rsid w:val="00F75C0B"/>
    <w:rsid w:val="00F763DF"/>
    <w:rsid w:val="00F76742"/>
    <w:rsid w:val="00F77028"/>
    <w:rsid w:val="00F7792A"/>
    <w:rsid w:val="00F77BD4"/>
    <w:rsid w:val="00F77C47"/>
    <w:rsid w:val="00F77CCE"/>
    <w:rsid w:val="00F77CFA"/>
    <w:rsid w:val="00F802D3"/>
    <w:rsid w:val="00F80A32"/>
    <w:rsid w:val="00F80A3F"/>
    <w:rsid w:val="00F80D8F"/>
    <w:rsid w:val="00F8116A"/>
    <w:rsid w:val="00F81311"/>
    <w:rsid w:val="00F81625"/>
    <w:rsid w:val="00F81A54"/>
    <w:rsid w:val="00F81E0E"/>
    <w:rsid w:val="00F81F25"/>
    <w:rsid w:val="00F82272"/>
    <w:rsid w:val="00F825FF"/>
    <w:rsid w:val="00F82760"/>
    <w:rsid w:val="00F82A7D"/>
    <w:rsid w:val="00F82D8E"/>
    <w:rsid w:val="00F83301"/>
    <w:rsid w:val="00F836DA"/>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796"/>
    <w:rsid w:val="00F91906"/>
    <w:rsid w:val="00F91932"/>
    <w:rsid w:val="00F91CA2"/>
    <w:rsid w:val="00F91DAC"/>
    <w:rsid w:val="00F92174"/>
    <w:rsid w:val="00F923DB"/>
    <w:rsid w:val="00F92725"/>
    <w:rsid w:val="00F92A1A"/>
    <w:rsid w:val="00F93357"/>
    <w:rsid w:val="00F934E3"/>
    <w:rsid w:val="00F939E7"/>
    <w:rsid w:val="00F93A3D"/>
    <w:rsid w:val="00F93A5F"/>
    <w:rsid w:val="00F93D9A"/>
    <w:rsid w:val="00F94003"/>
    <w:rsid w:val="00F945E2"/>
    <w:rsid w:val="00F94737"/>
    <w:rsid w:val="00F9495D"/>
    <w:rsid w:val="00F95013"/>
    <w:rsid w:val="00F951BD"/>
    <w:rsid w:val="00F9590D"/>
    <w:rsid w:val="00F95973"/>
    <w:rsid w:val="00F9632D"/>
    <w:rsid w:val="00F9644F"/>
    <w:rsid w:val="00F96479"/>
    <w:rsid w:val="00F965D9"/>
    <w:rsid w:val="00F96C7A"/>
    <w:rsid w:val="00F96D26"/>
    <w:rsid w:val="00F96E7C"/>
    <w:rsid w:val="00F970EB"/>
    <w:rsid w:val="00F975B5"/>
    <w:rsid w:val="00F97666"/>
    <w:rsid w:val="00F97854"/>
    <w:rsid w:val="00F97B7B"/>
    <w:rsid w:val="00F97F06"/>
    <w:rsid w:val="00FA0509"/>
    <w:rsid w:val="00FA0615"/>
    <w:rsid w:val="00FA06EA"/>
    <w:rsid w:val="00FA0939"/>
    <w:rsid w:val="00FA0D2F"/>
    <w:rsid w:val="00FA0E7C"/>
    <w:rsid w:val="00FA0FCC"/>
    <w:rsid w:val="00FA17D6"/>
    <w:rsid w:val="00FA181D"/>
    <w:rsid w:val="00FA1B1E"/>
    <w:rsid w:val="00FA1CBF"/>
    <w:rsid w:val="00FA1D8F"/>
    <w:rsid w:val="00FA1D91"/>
    <w:rsid w:val="00FA1EB0"/>
    <w:rsid w:val="00FA2002"/>
    <w:rsid w:val="00FA2526"/>
    <w:rsid w:val="00FA2663"/>
    <w:rsid w:val="00FA2A09"/>
    <w:rsid w:val="00FA2AB0"/>
    <w:rsid w:val="00FA33A2"/>
    <w:rsid w:val="00FA33E4"/>
    <w:rsid w:val="00FA3871"/>
    <w:rsid w:val="00FA3C84"/>
    <w:rsid w:val="00FA40CF"/>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52A"/>
    <w:rsid w:val="00FA7A20"/>
    <w:rsid w:val="00FA7AA6"/>
    <w:rsid w:val="00FA7C04"/>
    <w:rsid w:val="00FB0026"/>
    <w:rsid w:val="00FB03E2"/>
    <w:rsid w:val="00FB0443"/>
    <w:rsid w:val="00FB0540"/>
    <w:rsid w:val="00FB0F73"/>
    <w:rsid w:val="00FB1309"/>
    <w:rsid w:val="00FB15D5"/>
    <w:rsid w:val="00FB16C9"/>
    <w:rsid w:val="00FB184A"/>
    <w:rsid w:val="00FB18E8"/>
    <w:rsid w:val="00FB19D8"/>
    <w:rsid w:val="00FB1DCE"/>
    <w:rsid w:val="00FB2189"/>
    <w:rsid w:val="00FB22E5"/>
    <w:rsid w:val="00FB2864"/>
    <w:rsid w:val="00FB2A11"/>
    <w:rsid w:val="00FB2AF4"/>
    <w:rsid w:val="00FB2CEB"/>
    <w:rsid w:val="00FB2F94"/>
    <w:rsid w:val="00FB386C"/>
    <w:rsid w:val="00FB3CD6"/>
    <w:rsid w:val="00FB3E3B"/>
    <w:rsid w:val="00FB4065"/>
    <w:rsid w:val="00FB440E"/>
    <w:rsid w:val="00FB4760"/>
    <w:rsid w:val="00FB47B5"/>
    <w:rsid w:val="00FB5201"/>
    <w:rsid w:val="00FB52FD"/>
    <w:rsid w:val="00FB57A7"/>
    <w:rsid w:val="00FB5A6F"/>
    <w:rsid w:val="00FB67CA"/>
    <w:rsid w:val="00FB7284"/>
    <w:rsid w:val="00FB72CB"/>
    <w:rsid w:val="00FB77BB"/>
    <w:rsid w:val="00FB7C38"/>
    <w:rsid w:val="00FC0038"/>
    <w:rsid w:val="00FC019B"/>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5A57"/>
    <w:rsid w:val="00FC65A0"/>
    <w:rsid w:val="00FC6B41"/>
    <w:rsid w:val="00FC6D8C"/>
    <w:rsid w:val="00FC791E"/>
    <w:rsid w:val="00FC7F93"/>
    <w:rsid w:val="00FD04AA"/>
    <w:rsid w:val="00FD0EEA"/>
    <w:rsid w:val="00FD10D2"/>
    <w:rsid w:val="00FD16EC"/>
    <w:rsid w:val="00FD1B2C"/>
    <w:rsid w:val="00FD2144"/>
    <w:rsid w:val="00FD235B"/>
    <w:rsid w:val="00FD2440"/>
    <w:rsid w:val="00FD26C8"/>
    <w:rsid w:val="00FD2804"/>
    <w:rsid w:val="00FD282A"/>
    <w:rsid w:val="00FD2A71"/>
    <w:rsid w:val="00FD3124"/>
    <w:rsid w:val="00FD3905"/>
    <w:rsid w:val="00FD4898"/>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57C"/>
    <w:rsid w:val="00FE2A81"/>
    <w:rsid w:val="00FE2B7B"/>
    <w:rsid w:val="00FE2E91"/>
    <w:rsid w:val="00FE2F73"/>
    <w:rsid w:val="00FE3100"/>
    <w:rsid w:val="00FE333B"/>
    <w:rsid w:val="00FE3768"/>
    <w:rsid w:val="00FE3B77"/>
    <w:rsid w:val="00FE3BC4"/>
    <w:rsid w:val="00FE3D47"/>
    <w:rsid w:val="00FE42C4"/>
    <w:rsid w:val="00FE47B0"/>
    <w:rsid w:val="00FE5172"/>
    <w:rsid w:val="00FE5236"/>
    <w:rsid w:val="00FE5977"/>
    <w:rsid w:val="00FE5B61"/>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996"/>
    <w:rsid w:val="00FF2A88"/>
    <w:rsid w:val="00FF2D6B"/>
    <w:rsid w:val="00FF317F"/>
    <w:rsid w:val="00FF3594"/>
    <w:rsid w:val="00FF37C5"/>
    <w:rsid w:val="00FF3A12"/>
    <w:rsid w:val="00FF3BC5"/>
    <w:rsid w:val="00FF3CFC"/>
    <w:rsid w:val="00FF406C"/>
    <w:rsid w:val="00FF43AF"/>
    <w:rsid w:val="00FF48E0"/>
    <w:rsid w:val="00FF4ED4"/>
    <w:rsid w:val="00FF5026"/>
    <w:rsid w:val="00FF5173"/>
    <w:rsid w:val="00FF51D0"/>
    <w:rsid w:val="00FF52CC"/>
    <w:rsid w:val="00FF52E3"/>
    <w:rsid w:val="00FF5428"/>
    <w:rsid w:val="00FF5D1A"/>
    <w:rsid w:val="00FF609A"/>
    <w:rsid w:val="00FF6ACC"/>
    <w:rsid w:val="00FF6CF6"/>
    <w:rsid w:val="00FF70CF"/>
    <w:rsid w:val="00FF72A3"/>
    <w:rsid w:val="00FF74BE"/>
    <w:rsid w:val="00FF78DB"/>
    <w:rsid w:val="00FF7F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B2C09"/>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56C5"/>
    <w:pPr>
      <w:overflowPunct w:val="0"/>
      <w:autoSpaceDE w:val="0"/>
      <w:autoSpaceDN w:val="0"/>
      <w:adjustRightInd w:val="0"/>
      <w:spacing w:before="180"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목록 단락,リスト段落,Lista1,列出段落,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 Char,????? Char,???? Char,목록 단락 Char,リスト段落 Char,Lista1 Char,列出段落 Char,列出段落1 Char,中等深浅网格 1 - 着色 21 Char,列表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E79A3"/>
    <w:rPr>
      <w:rFonts w:ascii="Arial" w:hAnsi="Arial"/>
      <w:b/>
      <w:noProof/>
      <w:sz w:val="18"/>
      <w:lang w:eastAsia="en-US"/>
    </w:rPr>
  </w:style>
  <w:style w:type="paragraph" w:customStyle="1" w:styleId="Proposal">
    <w:name w:val="Proposal"/>
    <w:basedOn w:val="Normal"/>
    <w:link w:val="ProposalChar"/>
    <w:qFormat/>
    <w:rsid w:val="00875021"/>
    <w:pPr>
      <w:numPr>
        <w:numId w:val="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link w:val="ObservationChar"/>
    <w:qFormat/>
    <w:rsid w:val="00875021"/>
    <w:pPr>
      <w:numPr>
        <w:numId w:val="0"/>
      </w:numPr>
    </w:pPr>
  </w:style>
  <w:style w:type="character" w:customStyle="1" w:styleId="ObservationChar">
    <w:name w:val="Observation Char"/>
    <w:basedOn w:val="DefaultParagraphFont"/>
    <w:link w:val="Observation"/>
    <w:rsid w:val="005C799D"/>
    <w:rPr>
      <w:rFonts w:asciiTheme="minorHAnsi" w:eastAsiaTheme="minorEastAsia" w:hAnsiTheme="minorHAnsi" w:cstheme="minorBidi"/>
      <w:b/>
      <w:bCs/>
      <w:sz w:val="22"/>
      <w:szCs w:val="22"/>
      <w:lang w:eastAsia="ko-KR"/>
    </w:rPr>
  </w:style>
  <w:style w:type="paragraph" w:styleId="TableofFigures">
    <w:name w:val="table of figures"/>
    <w:basedOn w:val="Normal"/>
    <w:next w:val="Normal"/>
    <w:uiPriority w:val="99"/>
    <w:unhideWhenUsed/>
    <w:rsid w:val="00DE17AC"/>
    <w:pPr>
      <w:spacing w:after="0"/>
      <w:ind w:left="1411" w:hanging="1411"/>
    </w:pPr>
    <w:rPr>
      <w:b/>
      <w:i/>
    </w:rPr>
  </w:style>
  <w:style w:type="paragraph" w:customStyle="1" w:styleId="RAN1bullet2">
    <w:name w:val="RAN1 bullet2"/>
    <w:basedOn w:val="Normal"/>
    <w:link w:val="RAN1bullet2Char"/>
    <w:qFormat/>
    <w:rsid w:val="008356D4"/>
    <w:pPr>
      <w:numPr>
        <w:ilvl w:val="1"/>
        <w:numId w:val="6"/>
      </w:numPr>
      <w:tabs>
        <w:tab w:val="left" w:pos="1440"/>
      </w:tabs>
      <w:overflowPunct/>
      <w:autoSpaceDE/>
      <w:autoSpaceDN/>
      <w:adjustRightInd/>
      <w:spacing w:before="0" w:after="0"/>
      <w:textAlignment w:val="auto"/>
    </w:pPr>
    <w:rPr>
      <w:rFonts w:ascii="Times" w:eastAsia="Batang" w:hAnsi="Times"/>
    </w:rPr>
  </w:style>
  <w:style w:type="character" w:customStyle="1" w:styleId="RAN1bullet2Char">
    <w:name w:val="RAN1 bullet2 Char"/>
    <w:link w:val="RAN1bullet2"/>
    <w:rsid w:val="008356D4"/>
    <w:rPr>
      <w:rFonts w:ascii="Times" w:eastAsia="Batang" w:hAnsi="Times"/>
      <w:lang w:eastAsia="en-US"/>
    </w:rPr>
  </w:style>
  <w:style w:type="character" w:customStyle="1" w:styleId="TAHCar">
    <w:name w:val="TAH Car"/>
    <w:link w:val="TAH"/>
    <w:qFormat/>
    <w:rsid w:val="00046A4E"/>
    <w:rPr>
      <w:rFonts w:ascii="Arial" w:hAnsi="Arial"/>
      <w:b/>
      <w:sz w:val="18"/>
      <w:lang w:eastAsia="en-US"/>
    </w:rPr>
  </w:style>
  <w:style w:type="character" w:customStyle="1" w:styleId="B1Zchn">
    <w:name w:val="B1 Zchn"/>
    <w:link w:val="B1"/>
    <w:rsid w:val="006E312A"/>
    <w:rPr>
      <w:rFonts w:ascii="Times New Roman" w:hAnsi="Times New Roman"/>
      <w:lang w:eastAsia="en-US"/>
    </w:rPr>
  </w:style>
  <w:style w:type="character" w:customStyle="1" w:styleId="ProposalChar">
    <w:name w:val="Proposal Char"/>
    <w:basedOn w:val="DefaultParagraphFont"/>
    <w:link w:val="Proposal"/>
    <w:rsid w:val="006E312A"/>
    <w:rPr>
      <w:rFonts w:asciiTheme="minorHAnsi" w:eastAsiaTheme="minorEastAsia" w:hAnsiTheme="minorHAnsi" w:cstheme="minorBidi"/>
      <w:b/>
      <w:bCs/>
      <w:sz w:val="22"/>
      <w:szCs w:val="22"/>
      <w:lang w:eastAsia="ko-KR"/>
    </w:rPr>
  </w:style>
  <w:style w:type="table" w:styleId="GridTable1Light-Accent1">
    <w:name w:val="Grid Table 1 Light Accent 1"/>
    <w:basedOn w:val="TableNormal"/>
    <w:uiPriority w:val="46"/>
    <w:rsid w:val="00916D12"/>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Style1">
    <w:name w:val="Style1"/>
    <w:basedOn w:val="Normal"/>
    <w:link w:val="Style1Char"/>
    <w:qFormat/>
    <w:rsid w:val="00F50AAD"/>
    <w:pPr>
      <w:overflowPunct/>
      <w:autoSpaceDE/>
      <w:autoSpaceDN/>
      <w:adjustRightInd/>
      <w:spacing w:before="0" w:line="288" w:lineRule="auto"/>
      <w:ind w:firstLine="360"/>
      <w:jc w:val="both"/>
      <w:textAlignment w:val="auto"/>
    </w:pPr>
    <w:rPr>
      <w:rFonts w:eastAsia="Malgun Gothic" w:cs="Batang"/>
      <w:lang w:val="en-GB"/>
    </w:rPr>
  </w:style>
  <w:style w:type="character" w:customStyle="1" w:styleId="Style1Char">
    <w:name w:val="Style1 Char"/>
    <w:link w:val="Style1"/>
    <w:rsid w:val="00F50AAD"/>
    <w:rPr>
      <w:rFonts w:ascii="Times New Roman" w:eastAsia="Malgun Gothic" w:hAnsi="Times New Roman" w:cs="Batang"/>
      <w:lang w:val="en-GB" w:eastAsia="en-US"/>
    </w:rPr>
  </w:style>
  <w:style w:type="character" w:customStyle="1" w:styleId="Heading6Char">
    <w:name w:val="Heading 6 Char"/>
    <w:basedOn w:val="DefaultParagraphFont"/>
    <w:link w:val="Heading6"/>
    <w:rsid w:val="00F50AAD"/>
    <w:rPr>
      <w:rFonts w:ascii="Arial" w:hAnsi="Arial"/>
      <w:lang w:val="en-GB" w:eastAsia="en-US"/>
    </w:rPr>
  </w:style>
  <w:style w:type="character" w:customStyle="1" w:styleId="Heading7Char">
    <w:name w:val="Heading 7 Char"/>
    <w:basedOn w:val="DefaultParagraphFont"/>
    <w:link w:val="Heading7"/>
    <w:rsid w:val="00F50AAD"/>
    <w:rPr>
      <w:rFonts w:ascii="Arial" w:hAnsi="Arial"/>
      <w:lang w:val="en-GB" w:eastAsia="en-US"/>
    </w:rPr>
  </w:style>
  <w:style w:type="character" w:customStyle="1" w:styleId="Heading8Char">
    <w:name w:val="Heading 8 Char"/>
    <w:basedOn w:val="DefaultParagraphFont"/>
    <w:link w:val="Heading8"/>
    <w:rsid w:val="00F50AAD"/>
    <w:rPr>
      <w:rFonts w:ascii="Arial" w:hAnsi="Arial"/>
      <w:sz w:val="36"/>
      <w:lang w:val="en-GB" w:eastAsia="en-US"/>
    </w:rPr>
  </w:style>
  <w:style w:type="character" w:customStyle="1" w:styleId="Heading9Char">
    <w:name w:val="Heading 9 Char"/>
    <w:basedOn w:val="DefaultParagraphFont"/>
    <w:link w:val="Heading9"/>
    <w:rsid w:val="00F50AAD"/>
    <w:rPr>
      <w:rFonts w:ascii="Arial" w:hAnsi="Arial"/>
      <w:sz w:val="36"/>
      <w:lang w:val="en-GB" w:eastAsia="en-US"/>
    </w:rPr>
  </w:style>
  <w:style w:type="character" w:customStyle="1" w:styleId="FooterChar">
    <w:name w:val="Footer Char"/>
    <w:basedOn w:val="DefaultParagraphFont"/>
    <w:link w:val="Footer"/>
    <w:rsid w:val="00F50AAD"/>
    <w:rPr>
      <w:rFonts w:ascii="Arial" w:hAnsi="Arial"/>
      <w:b/>
      <w:i/>
      <w:noProof/>
      <w:sz w:val="18"/>
      <w:lang w:eastAsia="en-US"/>
    </w:rPr>
  </w:style>
  <w:style w:type="character" w:styleId="Emphasis">
    <w:name w:val="Emphasis"/>
    <w:basedOn w:val="DefaultParagraphFont"/>
    <w:uiPriority w:val="20"/>
    <w:qFormat/>
    <w:rsid w:val="00114E9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938380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8544179">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6301640">
      <w:bodyDiv w:val="1"/>
      <w:marLeft w:val="0"/>
      <w:marRight w:val="0"/>
      <w:marTop w:val="0"/>
      <w:marBottom w:val="0"/>
      <w:divBdr>
        <w:top w:val="none" w:sz="0" w:space="0" w:color="auto"/>
        <w:left w:val="none" w:sz="0" w:space="0" w:color="auto"/>
        <w:bottom w:val="none" w:sz="0" w:space="0" w:color="auto"/>
        <w:right w:val="none" w:sz="0" w:space="0" w:color="auto"/>
      </w:divBdr>
      <w:divsChild>
        <w:div w:id="138034563">
          <w:marLeft w:val="547"/>
          <w:marRight w:val="0"/>
          <w:marTop w:val="96"/>
          <w:marBottom w:val="0"/>
          <w:divBdr>
            <w:top w:val="none" w:sz="0" w:space="0" w:color="auto"/>
            <w:left w:val="none" w:sz="0" w:space="0" w:color="auto"/>
            <w:bottom w:val="none" w:sz="0" w:space="0" w:color="auto"/>
            <w:right w:val="none" w:sz="0" w:space="0" w:color="auto"/>
          </w:divBdr>
        </w:div>
        <w:div w:id="1496215602">
          <w:marLeft w:val="547"/>
          <w:marRight w:val="0"/>
          <w:marTop w:val="96"/>
          <w:marBottom w:val="0"/>
          <w:divBdr>
            <w:top w:val="none" w:sz="0" w:space="0" w:color="auto"/>
            <w:left w:val="none" w:sz="0" w:space="0" w:color="auto"/>
            <w:bottom w:val="none" w:sz="0" w:space="0" w:color="auto"/>
            <w:right w:val="none" w:sz="0" w:space="0" w:color="auto"/>
          </w:divBdr>
        </w:div>
        <w:div w:id="1268275666">
          <w:marLeft w:val="1166"/>
          <w:marRight w:val="0"/>
          <w:marTop w:val="77"/>
          <w:marBottom w:val="0"/>
          <w:divBdr>
            <w:top w:val="none" w:sz="0" w:space="0" w:color="auto"/>
            <w:left w:val="none" w:sz="0" w:space="0" w:color="auto"/>
            <w:bottom w:val="none" w:sz="0" w:space="0" w:color="auto"/>
            <w:right w:val="none" w:sz="0" w:space="0" w:color="auto"/>
          </w:divBdr>
        </w:div>
        <w:div w:id="446241782">
          <w:marLeft w:val="1166"/>
          <w:marRight w:val="0"/>
          <w:marTop w:val="77"/>
          <w:marBottom w:val="0"/>
          <w:divBdr>
            <w:top w:val="none" w:sz="0" w:space="0" w:color="auto"/>
            <w:left w:val="none" w:sz="0" w:space="0" w:color="auto"/>
            <w:bottom w:val="none" w:sz="0" w:space="0" w:color="auto"/>
            <w:right w:val="none" w:sz="0" w:space="0" w:color="auto"/>
          </w:divBdr>
        </w:div>
        <w:div w:id="904729817">
          <w:marLeft w:val="547"/>
          <w:marRight w:val="0"/>
          <w:marTop w:val="96"/>
          <w:marBottom w:val="0"/>
          <w:divBdr>
            <w:top w:val="none" w:sz="0" w:space="0" w:color="auto"/>
            <w:left w:val="none" w:sz="0" w:space="0" w:color="auto"/>
            <w:bottom w:val="none" w:sz="0" w:space="0" w:color="auto"/>
            <w:right w:val="none" w:sz="0" w:space="0" w:color="auto"/>
          </w:divBdr>
        </w:div>
        <w:div w:id="1054545782">
          <w:marLeft w:val="547"/>
          <w:marRight w:val="0"/>
          <w:marTop w:val="96"/>
          <w:marBottom w:val="0"/>
          <w:divBdr>
            <w:top w:val="none" w:sz="0" w:space="0" w:color="auto"/>
            <w:left w:val="none" w:sz="0" w:space="0" w:color="auto"/>
            <w:bottom w:val="none" w:sz="0" w:space="0" w:color="auto"/>
            <w:right w:val="none" w:sz="0" w:space="0" w:color="auto"/>
          </w:divBdr>
        </w:div>
        <w:div w:id="833572515">
          <w:marLeft w:val="1166"/>
          <w:marRight w:val="0"/>
          <w:marTop w:val="77"/>
          <w:marBottom w:val="0"/>
          <w:divBdr>
            <w:top w:val="none" w:sz="0" w:space="0" w:color="auto"/>
            <w:left w:val="none" w:sz="0" w:space="0" w:color="auto"/>
            <w:bottom w:val="none" w:sz="0" w:space="0" w:color="auto"/>
            <w:right w:val="none" w:sz="0" w:space="0" w:color="auto"/>
          </w:divBdr>
        </w:div>
        <w:div w:id="1460800821">
          <w:marLeft w:val="1166"/>
          <w:marRight w:val="0"/>
          <w:marTop w:val="77"/>
          <w:marBottom w:val="0"/>
          <w:divBdr>
            <w:top w:val="none" w:sz="0" w:space="0" w:color="auto"/>
            <w:left w:val="none" w:sz="0" w:space="0" w:color="auto"/>
            <w:bottom w:val="none" w:sz="0" w:space="0" w:color="auto"/>
            <w:right w:val="none" w:sz="0" w:space="0" w:color="auto"/>
          </w:divBdr>
        </w:div>
        <w:div w:id="1981419299">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202813">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507409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7073457">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573385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38848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99571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904474">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122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411595">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23359257">
      <w:bodyDiv w:val="1"/>
      <w:marLeft w:val="0"/>
      <w:marRight w:val="0"/>
      <w:marTop w:val="0"/>
      <w:marBottom w:val="0"/>
      <w:divBdr>
        <w:top w:val="none" w:sz="0" w:space="0" w:color="auto"/>
        <w:left w:val="none" w:sz="0" w:space="0" w:color="auto"/>
        <w:bottom w:val="none" w:sz="0" w:space="0" w:color="auto"/>
        <w:right w:val="none" w:sz="0" w:space="0" w:color="auto"/>
      </w:divBdr>
    </w:div>
    <w:div w:id="203503367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2.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chart" Target="charts/chart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hart" Target="charts/chart3.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https://qualcomm-my.sharepoint.com/personal/chenxih_qti_qualcomm_com/Documents/Documents/twinC_project/TwinC%20type%20II%20brief/Reno.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https://qualcomm-my.sharepoint.com/personal/chenxih_qti_qualcomm_com/Documents/Documents/twinC_project/TwinC%20type%20II%20brief/Reno.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https://qualcomm-my.sharepoint.com/personal/chenxih_qti_qualcomm_com/Documents/Documents/twinC_project/TwinC%20type%20II%20brief/Reno.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Alternatives</a:t>
            </a:r>
            <a:r>
              <a:rPr lang="en-US" baseline="0"/>
              <a:t> for setting of M</a:t>
            </a:r>
            <a:endParaRPr lang="en-US"/>
          </a:p>
        </c:rich>
      </c:tx>
      <c:overlay val="0"/>
      <c:spPr>
        <a:noFill/>
        <a:ln>
          <a:noFill/>
        </a:ln>
        <a:effectLst/>
      </c:spPr>
    </c:title>
    <c:autoTitleDeleted val="0"/>
    <c:plotArea>
      <c:layout/>
      <c:scatterChart>
        <c:scatterStyle val="lineMarker"/>
        <c:varyColors val="0"/>
        <c:ser>
          <c:idx val="1"/>
          <c:order val="0"/>
          <c:tx>
            <c:v>Alt2B with M2=M*2/3</c:v>
          </c:tx>
          <c:spPr>
            <a:ln w="19050">
              <a:noFill/>
            </a:ln>
          </c:spPr>
          <c:xVal>
            <c:numRef>
              <c:f>M_alts_FB!$AQ$2:$AQ$7</c:f>
              <c:numCache>
                <c:formatCode>General</c:formatCode>
                <c:ptCount val="6"/>
                <c:pt idx="0">
                  <c:v>282</c:v>
                </c:pt>
                <c:pt idx="1">
                  <c:v>380</c:v>
                </c:pt>
                <c:pt idx="2">
                  <c:v>476</c:v>
                </c:pt>
                <c:pt idx="3">
                  <c:v>506</c:v>
                </c:pt>
                <c:pt idx="4">
                  <c:v>700</c:v>
                </c:pt>
                <c:pt idx="5">
                  <c:v>892</c:v>
                </c:pt>
              </c:numCache>
            </c:numRef>
          </c:xVal>
          <c:yVal>
            <c:numRef>
              <c:f>M_alts_FB!$AR$2:$AR$7</c:f>
              <c:numCache>
                <c:formatCode>General</c:formatCode>
                <c:ptCount val="6"/>
                <c:pt idx="0">
                  <c:v>0.91500085426277111</c:v>
                </c:pt>
                <c:pt idx="1">
                  <c:v>0.96770886724756533</c:v>
                </c:pt>
                <c:pt idx="2">
                  <c:v>0.98103536647872891</c:v>
                </c:pt>
                <c:pt idx="3">
                  <c:v>0.96805057235605663</c:v>
                </c:pt>
                <c:pt idx="4">
                  <c:v>0.98436699128651972</c:v>
                </c:pt>
                <c:pt idx="5">
                  <c:v>0.99077396207073287</c:v>
                </c:pt>
              </c:numCache>
            </c:numRef>
          </c:yVal>
          <c:smooth val="0"/>
          <c:extLst>
            <c:ext xmlns:c16="http://schemas.microsoft.com/office/drawing/2014/chart" uri="{C3380CC4-5D6E-409C-BE32-E72D297353CC}">
              <c16:uniqueId val="{00000000-3D70-4372-871E-9E4CAB52AFCE}"/>
            </c:ext>
          </c:extLst>
        </c:ser>
        <c:ser>
          <c:idx val="2"/>
          <c:order val="1"/>
          <c:tx>
            <c:v>Alt2B with M2=M/2</c:v>
          </c:tx>
          <c:spPr>
            <a:ln w="19050" cap="rnd">
              <a:noFill/>
              <a:round/>
            </a:ln>
            <a:effectLst/>
          </c:spPr>
          <c:xVal>
            <c:numRef>
              <c:f>M_alts_FB!$AQ$8:$AQ$13</c:f>
              <c:numCache>
                <c:formatCode>General</c:formatCode>
                <c:ptCount val="6"/>
                <c:pt idx="0">
                  <c:v>260</c:v>
                </c:pt>
                <c:pt idx="1">
                  <c:v>358</c:v>
                </c:pt>
                <c:pt idx="2">
                  <c:v>454</c:v>
                </c:pt>
                <c:pt idx="3">
                  <c:v>470</c:v>
                </c:pt>
                <c:pt idx="4">
                  <c:v>664</c:v>
                </c:pt>
                <c:pt idx="5">
                  <c:v>856</c:v>
                </c:pt>
              </c:numCache>
            </c:numRef>
          </c:xVal>
          <c:yVal>
            <c:numRef>
              <c:f>M_alts_FB!$AR$8:$AR$13</c:f>
              <c:numCache>
                <c:formatCode>General</c:formatCode>
                <c:ptCount val="6"/>
                <c:pt idx="0">
                  <c:v>0.93533230821800772</c:v>
                </c:pt>
                <c:pt idx="1">
                  <c:v>0.9699299504527592</c:v>
                </c:pt>
                <c:pt idx="2">
                  <c:v>0.97889970955065764</c:v>
                </c:pt>
                <c:pt idx="3">
                  <c:v>0.96685460447633675</c:v>
                </c:pt>
                <c:pt idx="4">
                  <c:v>0.98616094310609947</c:v>
                </c:pt>
                <c:pt idx="5">
                  <c:v>0.99248248761318969</c:v>
                </c:pt>
              </c:numCache>
            </c:numRef>
          </c:yVal>
          <c:smooth val="0"/>
          <c:extLst>
            <c:ext xmlns:c16="http://schemas.microsoft.com/office/drawing/2014/chart" uri="{C3380CC4-5D6E-409C-BE32-E72D297353CC}">
              <c16:uniqueId val="{00000001-3D70-4372-871E-9E4CAB52AFCE}"/>
            </c:ext>
          </c:extLst>
        </c:ser>
        <c:ser>
          <c:idx val="3"/>
          <c:order val="2"/>
          <c:tx>
            <c:v>Alt3C with M2=M*2/3</c:v>
          </c:tx>
          <c:spPr>
            <a:ln w="19050" cap="rnd">
              <a:noFill/>
              <a:round/>
            </a:ln>
            <a:effectLst/>
          </c:spPr>
          <c:xVal>
            <c:numRef>
              <c:f>M_alts_FB!$AQ$14:$AQ$19</c:f>
              <c:numCache>
                <c:formatCode>General</c:formatCode>
                <c:ptCount val="6"/>
                <c:pt idx="0">
                  <c:v>264</c:v>
                </c:pt>
                <c:pt idx="1">
                  <c:v>364</c:v>
                </c:pt>
                <c:pt idx="2">
                  <c:v>460</c:v>
                </c:pt>
                <c:pt idx="3">
                  <c:v>472</c:v>
                </c:pt>
                <c:pt idx="4">
                  <c:v>668</c:v>
                </c:pt>
                <c:pt idx="5">
                  <c:v>860</c:v>
                </c:pt>
              </c:numCache>
            </c:numRef>
          </c:xVal>
          <c:yVal>
            <c:numRef>
              <c:f>M_alts_FB!$AR$14:$AR$19</c:f>
              <c:numCache>
                <c:formatCode>General</c:formatCode>
                <c:ptCount val="6"/>
                <c:pt idx="0">
                  <c:v>0.93319665128993678</c:v>
                </c:pt>
                <c:pt idx="1">
                  <c:v>0.96694003075345958</c:v>
                </c:pt>
                <c:pt idx="2">
                  <c:v>0.97565351101998954</c:v>
                </c:pt>
                <c:pt idx="3">
                  <c:v>0.96659832564496828</c:v>
                </c:pt>
                <c:pt idx="4">
                  <c:v>0.98564838544336231</c:v>
                </c:pt>
                <c:pt idx="5">
                  <c:v>0.99196992995045274</c:v>
                </c:pt>
              </c:numCache>
            </c:numRef>
          </c:yVal>
          <c:smooth val="0"/>
          <c:extLst>
            <c:ext xmlns:c16="http://schemas.microsoft.com/office/drawing/2014/chart" uri="{C3380CC4-5D6E-409C-BE32-E72D297353CC}">
              <c16:uniqueId val="{00000002-3D70-4372-871E-9E4CAB52AFCE}"/>
            </c:ext>
          </c:extLst>
        </c:ser>
        <c:ser>
          <c:idx val="4"/>
          <c:order val="3"/>
          <c:tx>
            <c:v>Alt3C with M2=M/2</c:v>
          </c:tx>
          <c:spPr>
            <a:ln w="19050" cap="rnd">
              <a:noFill/>
              <a:round/>
            </a:ln>
            <a:effectLst/>
          </c:spPr>
          <c:xVal>
            <c:numRef>
              <c:f>M_alts_FB!$AQ$20:$AQ$25</c:f>
              <c:numCache>
                <c:formatCode>General</c:formatCode>
                <c:ptCount val="6"/>
                <c:pt idx="0">
                  <c:v>220</c:v>
                </c:pt>
                <c:pt idx="1">
                  <c:v>316</c:v>
                </c:pt>
                <c:pt idx="2">
                  <c:v>412</c:v>
                </c:pt>
                <c:pt idx="3">
                  <c:v>400</c:v>
                </c:pt>
                <c:pt idx="4">
                  <c:v>592</c:v>
                </c:pt>
                <c:pt idx="5">
                  <c:v>784</c:v>
                </c:pt>
              </c:numCache>
            </c:numRef>
          </c:xVal>
          <c:yVal>
            <c:numRef>
              <c:f>M_alts_FB!$AR$20:$AR$25</c:f>
              <c:numCache>
                <c:formatCode>General</c:formatCode>
                <c:ptCount val="6"/>
                <c:pt idx="0">
                  <c:v>0.92260379292670425</c:v>
                </c:pt>
                <c:pt idx="1">
                  <c:v>0.96839227746454792</c:v>
                </c:pt>
                <c:pt idx="2">
                  <c:v>0.97753288911669234</c:v>
                </c:pt>
                <c:pt idx="3">
                  <c:v>0.96659832564496828</c:v>
                </c:pt>
                <c:pt idx="4">
                  <c:v>0.98675892704595924</c:v>
                </c:pt>
                <c:pt idx="5">
                  <c:v>0.98812574747992477</c:v>
                </c:pt>
              </c:numCache>
            </c:numRef>
          </c:yVal>
          <c:smooth val="0"/>
          <c:extLst>
            <c:ext xmlns:c16="http://schemas.microsoft.com/office/drawing/2014/chart" uri="{C3380CC4-5D6E-409C-BE32-E72D297353CC}">
              <c16:uniqueId val="{00000003-3D70-4372-871E-9E4CAB52AFCE}"/>
            </c:ext>
          </c:extLst>
        </c:ser>
        <c:ser>
          <c:idx val="0"/>
          <c:order val="4"/>
          <c:tx>
            <c:v>Alt6E (distribute 2M in all layers</c:v>
          </c:tx>
          <c:spPr>
            <a:ln w="19050" cap="rnd">
              <a:noFill/>
              <a:round/>
            </a:ln>
            <a:effectLst/>
          </c:spPr>
          <c:marker>
            <c:symbol val="circle"/>
            <c:size val="5"/>
            <c:spPr>
              <a:solidFill>
                <a:schemeClr val="accent1"/>
              </a:solidFill>
              <a:ln w="9525">
                <a:solidFill>
                  <a:schemeClr val="accent1"/>
                </a:solidFill>
              </a:ln>
              <a:effectLst/>
            </c:spPr>
          </c:marker>
          <c:xVal>
            <c:numRef>
              <c:f>M_alts_FB!$AQ$26:$AQ$31</c:f>
              <c:numCache>
                <c:formatCode>General</c:formatCode>
                <c:ptCount val="6"/>
                <c:pt idx="0">
                  <c:v>220</c:v>
                </c:pt>
                <c:pt idx="1">
                  <c:v>316</c:v>
                </c:pt>
                <c:pt idx="2">
                  <c:v>412</c:v>
                </c:pt>
                <c:pt idx="3">
                  <c:v>400</c:v>
                </c:pt>
                <c:pt idx="4">
                  <c:v>592</c:v>
                </c:pt>
                <c:pt idx="5">
                  <c:v>784</c:v>
                </c:pt>
              </c:numCache>
            </c:numRef>
          </c:xVal>
          <c:yVal>
            <c:numRef>
              <c:f>M_alts_FB!$AR$26:$AR$31</c:f>
              <c:numCache>
                <c:formatCode>General</c:formatCode>
                <c:ptCount val="6"/>
                <c:pt idx="0">
                  <c:v>0.91423201776866558</c:v>
                </c:pt>
                <c:pt idx="1">
                  <c:v>0.96642747309072263</c:v>
                </c:pt>
                <c:pt idx="2">
                  <c:v>0.97727661028532364</c:v>
                </c:pt>
                <c:pt idx="3">
                  <c:v>0.9689048351272852</c:v>
                </c:pt>
                <c:pt idx="4">
                  <c:v>0.98445241756364255</c:v>
                </c:pt>
                <c:pt idx="5">
                  <c:v>0.98974884674525887</c:v>
                </c:pt>
              </c:numCache>
            </c:numRef>
          </c:yVal>
          <c:smooth val="0"/>
          <c:extLst>
            <c:ext xmlns:c16="http://schemas.microsoft.com/office/drawing/2014/chart" uri="{C3380CC4-5D6E-409C-BE32-E72D297353CC}">
              <c16:uniqueId val="{00000004-3D70-4372-871E-9E4CAB52AFCE}"/>
            </c:ext>
          </c:extLst>
        </c:ser>
        <c:dLbls>
          <c:showLegendKey val="0"/>
          <c:showVal val="0"/>
          <c:showCatName val="0"/>
          <c:showSerName val="0"/>
          <c:showPercent val="0"/>
          <c:showBubbleSize val="0"/>
        </c:dLbls>
        <c:axId val="769955224"/>
        <c:axId val="769958832"/>
      </c:scatterChart>
      <c:valAx>
        <c:axId val="769955224"/>
        <c:scaling>
          <c:orientation val="minMax"/>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Max overhead for rank-4</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9958832"/>
        <c:crosses val="autoZero"/>
        <c:crossBetween val="midCat"/>
      </c:valAx>
      <c:valAx>
        <c:axId val="769958832"/>
        <c:scaling>
          <c:orientation val="minMax"/>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Performance</a:t>
                </a:r>
                <a:r>
                  <a:rPr lang="en-US" baseline="0"/>
                  <a:t> relative to Rel-15</a:t>
                </a:r>
                <a:endParaRPr lang="en-US"/>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9955224"/>
        <c:crosses val="autoZero"/>
        <c:crossBetween val="midCat"/>
      </c:valAx>
    </c:plotArea>
    <c:legend>
      <c:legendPos val="r"/>
      <c:overlay val="0"/>
    </c:legend>
    <c:plotVisOnly val="1"/>
    <c:dispBlanksAs val="gap"/>
    <c:showDLblsOverMax val="0"/>
    <c:extLst/>
  </c:chart>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3"/>
          <c:order val="0"/>
          <c:tx>
            <c:v>no max NNZC per layer</c:v>
          </c:tx>
          <c:spPr>
            <a:ln w="19050" cap="rnd">
              <a:noFill/>
              <a:round/>
            </a:ln>
            <a:effectLst/>
          </c:spPr>
          <c:xVal>
            <c:numRef>
              <c:f>K0_alts_FB!$AQ$14:$AQ$19</c:f>
              <c:numCache>
                <c:formatCode>General</c:formatCode>
                <c:ptCount val="6"/>
                <c:pt idx="0">
                  <c:v>236</c:v>
                </c:pt>
                <c:pt idx="1">
                  <c:v>348</c:v>
                </c:pt>
                <c:pt idx="2">
                  <c:v>460</c:v>
                </c:pt>
                <c:pt idx="3">
                  <c:v>432</c:v>
                </c:pt>
                <c:pt idx="4">
                  <c:v>656</c:v>
                </c:pt>
                <c:pt idx="5">
                  <c:v>880</c:v>
                </c:pt>
              </c:numCache>
            </c:numRef>
          </c:xVal>
          <c:yVal>
            <c:numRef>
              <c:f>K0_alts_FB!$AR$14:$AR$19</c:f>
              <c:numCache>
                <c:formatCode>General</c:formatCode>
                <c:ptCount val="6"/>
                <c:pt idx="0">
                  <c:v>0.93405091406116514</c:v>
                </c:pt>
                <c:pt idx="1">
                  <c:v>0.98470869639501113</c:v>
                </c:pt>
                <c:pt idx="2">
                  <c:v>0.99060310951648722</c:v>
                </c:pt>
                <c:pt idx="3">
                  <c:v>0.98368358106953691</c:v>
                </c:pt>
                <c:pt idx="4">
                  <c:v>1.0052110029044934</c:v>
                </c:pt>
                <c:pt idx="5">
                  <c:v>1.0081154963266699</c:v>
                </c:pt>
              </c:numCache>
            </c:numRef>
          </c:yVal>
          <c:smooth val="0"/>
          <c:extLst>
            <c:ext xmlns:c16="http://schemas.microsoft.com/office/drawing/2014/chart" uri="{C3380CC4-5D6E-409C-BE32-E72D297353CC}">
              <c16:uniqueId val="{00000000-ABD1-4419-BAE6-5BF236DFE124}"/>
            </c:ext>
          </c:extLst>
        </c:ser>
        <c:ser>
          <c:idx val="0"/>
          <c:order val="1"/>
          <c:tx>
            <c:v>max NNZC per layer</c:v>
          </c:tx>
          <c:spPr>
            <a:ln w="19050" cap="rnd">
              <a:noFill/>
              <a:round/>
            </a:ln>
            <a:effectLst/>
          </c:spPr>
          <c:marker>
            <c:symbol val="circle"/>
            <c:size val="5"/>
            <c:spPr>
              <a:solidFill>
                <a:schemeClr val="accent1"/>
              </a:solidFill>
              <a:ln w="9525">
                <a:solidFill>
                  <a:schemeClr val="accent1"/>
                </a:solidFill>
              </a:ln>
              <a:effectLst/>
            </c:spPr>
          </c:marker>
          <c:xVal>
            <c:numRef>
              <c:f>K0_alts_FB!$AQ$20:$AQ$25</c:f>
              <c:numCache>
                <c:formatCode>General</c:formatCode>
                <c:ptCount val="6"/>
                <c:pt idx="0">
                  <c:v>232</c:v>
                </c:pt>
                <c:pt idx="1">
                  <c:v>348</c:v>
                </c:pt>
                <c:pt idx="2">
                  <c:v>464</c:v>
                </c:pt>
                <c:pt idx="3">
                  <c:v>428</c:v>
                </c:pt>
                <c:pt idx="4">
                  <c:v>656</c:v>
                </c:pt>
                <c:pt idx="5">
                  <c:v>884</c:v>
                </c:pt>
              </c:numCache>
            </c:numRef>
          </c:xVal>
          <c:yVal>
            <c:numRef>
              <c:f>K0_alts_FB!$AR$20:$AR$25</c:f>
              <c:numCache>
                <c:formatCode>General</c:formatCode>
                <c:ptCount val="6"/>
                <c:pt idx="0">
                  <c:v>0.92619169656586364</c:v>
                </c:pt>
                <c:pt idx="1">
                  <c:v>0.98470869639501113</c:v>
                </c:pt>
                <c:pt idx="2">
                  <c:v>0.99060310951648722</c:v>
                </c:pt>
                <c:pt idx="3">
                  <c:v>0.98487954894925678</c:v>
                </c:pt>
                <c:pt idx="4">
                  <c:v>1.0037587561934052</c:v>
                </c:pt>
                <c:pt idx="5">
                  <c:v>1.003844182470528</c:v>
                </c:pt>
              </c:numCache>
            </c:numRef>
          </c:yVal>
          <c:smooth val="0"/>
          <c:extLst>
            <c:ext xmlns:c16="http://schemas.microsoft.com/office/drawing/2014/chart" uri="{C3380CC4-5D6E-409C-BE32-E72D297353CC}">
              <c16:uniqueId val="{00000001-ABD1-4419-BAE6-5BF236DFE124}"/>
            </c:ext>
          </c:extLst>
        </c:ser>
        <c:dLbls>
          <c:showLegendKey val="0"/>
          <c:showVal val="0"/>
          <c:showCatName val="0"/>
          <c:showSerName val="0"/>
          <c:showPercent val="0"/>
          <c:showBubbleSize val="0"/>
        </c:dLbls>
        <c:axId val="770016232"/>
        <c:axId val="770017216"/>
      </c:scatterChart>
      <c:valAx>
        <c:axId val="77001623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0017216"/>
        <c:crosses val="autoZero"/>
        <c:crossBetween val="midCat"/>
      </c:valAx>
      <c:valAx>
        <c:axId val="7700172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0016232"/>
        <c:crosses val="autoZero"/>
        <c:crossBetween val="midCat"/>
      </c:valAx>
    </c:plotArea>
    <c:legend>
      <c:legendPos val="b"/>
      <c:overlay val="0"/>
    </c:legend>
    <c:plotVisOnly val="1"/>
    <c:dispBlanksAs val="gap"/>
    <c:showDLblsOverMax val="0"/>
    <c:extLst/>
  </c:chart>
  <c:txPr>
    <a:bodyPr/>
    <a:lstStyle/>
    <a:p>
      <a:pPr>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Window-based vs. Combinatorial-based</a:t>
            </a:r>
          </a:p>
        </c:rich>
      </c:tx>
      <c:overlay val="0"/>
      <c:spPr>
        <a:noFill/>
        <a:ln>
          <a:noFill/>
        </a:ln>
        <a:effectLst/>
      </c:spPr>
    </c:title>
    <c:autoTitleDeleted val="0"/>
    <c:plotArea>
      <c:layout/>
      <c:scatterChart>
        <c:scatterStyle val="lineMarker"/>
        <c:varyColors val="0"/>
        <c:ser>
          <c:idx val="1"/>
          <c:order val="0"/>
          <c:tx>
            <c:v>Window-based two-stage with N3'=1.5*M</c:v>
          </c:tx>
          <c:spPr>
            <a:ln w="19050">
              <a:noFill/>
            </a:ln>
          </c:spPr>
          <c:xVal>
            <c:numRef>
              <c:f>Intermediate_Set_8PSK_FB!$AP$2:$AP$7</c:f>
              <c:numCache>
                <c:formatCode>General</c:formatCode>
                <c:ptCount val="6"/>
                <c:pt idx="0">
                  <c:v>208</c:v>
                </c:pt>
                <c:pt idx="1">
                  <c:v>304</c:v>
                </c:pt>
                <c:pt idx="2">
                  <c:v>400</c:v>
                </c:pt>
                <c:pt idx="3">
                  <c:v>392</c:v>
                </c:pt>
                <c:pt idx="4">
                  <c:v>584</c:v>
                </c:pt>
                <c:pt idx="5">
                  <c:v>776</c:v>
                </c:pt>
              </c:numCache>
            </c:numRef>
          </c:xVal>
          <c:yVal>
            <c:numRef>
              <c:f>Intermediate_Set_8PSK_FB!$AQ$2:$AQ$7</c:f>
              <c:numCache>
                <c:formatCode>General</c:formatCode>
                <c:ptCount val="6"/>
                <c:pt idx="0">
                  <c:v>0.92397061336066955</c:v>
                </c:pt>
                <c:pt idx="1">
                  <c:v>0.96634204681359981</c:v>
                </c:pt>
                <c:pt idx="2">
                  <c:v>0.97257816504356742</c:v>
                </c:pt>
                <c:pt idx="3">
                  <c:v>0.96950281906714497</c:v>
                </c:pt>
                <c:pt idx="4">
                  <c:v>0.9853066803348709</c:v>
                </c:pt>
                <c:pt idx="5">
                  <c:v>0.99120109345634722</c:v>
                </c:pt>
              </c:numCache>
            </c:numRef>
          </c:yVal>
          <c:smooth val="0"/>
          <c:extLst>
            <c:ext xmlns:c16="http://schemas.microsoft.com/office/drawing/2014/chart" uri="{C3380CC4-5D6E-409C-BE32-E72D297353CC}">
              <c16:uniqueId val="{00000000-87A9-4B7B-9270-DE3BEFC01C2E}"/>
            </c:ext>
          </c:extLst>
        </c:ser>
        <c:ser>
          <c:idx val="2"/>
          <c:order val="1"/>
          <c:tx>
            <c:v>Window-based two-stage with N3'=2M</c:v>
          </c:tx>
          <c:spPr>
            <a:ln w="19050" cap="rnd">
              <a:noFill/>
              <a:round/>
            </a:ln>
            <a:effectLst/>
          </c:spPr>
          <c:xVal>
            <c:numRef>
              <c:f>Intermediate_Set_8PSK_FB!$AP$8:$AP$13</c:f>
              <c:numCache>
                <c:formatCode>General</c:formatCode>
                <c:ptCount val="6"/>
                <c:pt idx="0">
                  <c:v>212</c:v>
                </c:pt>
                <c:pt idx="1">
                  <c:v>308</c:v>
                </c:pt>
                <c:pt idx="2">
                  <c:v>404</c:v>
                </c:pt>
                <c:pt idx="3">
                  <c:v>400</c:v>
                </c:pt>
                <c:pt idx="4">
                  <c:v>592</c:v>
                </c:pt>
                <c:pt idx="5">
                  <c:v>784</c:v>
                </c:pt>
              </c:numCache>
            </c:numRef>
          </c:xVal>
          <c:yVal>
            <c:numRef>
              <c:f>Intermediate_Set_8PSK_FB!$AQ$8:$AQ$13</c:f>
              <c:numCache>
                <c:formatCode>General</c:formatCode>
                <c:ptCount val="6"/>
                <c:pt idx="0">
                  <c:v>0.9224329403724586</c:v>
                </c:pt>
                <c:pt idx="1">
                  <c:v>0.96856313001879368</c:v>
                </c:pt>
                <c:pt idx="2">
                  <c:v>0.97428669058602424</c:v>
                </c:pt>
                <c:pt idx="3">
                  <c:v>0.96659832564496828</c:v>
                </c:pt>
                <c:pt idx="4">
                  <c:v>0.98675892704595924</c:v>
                </c:pt>
                <c:pt idx="5">
                  <c:v>0.98812574747992477</c:v>
                </c:pt>
              </c:numCache>
            </c:numRef>
          </c:yVal>
          <c:smooth val="0"/>
          <c:extLst>
            <c:ext xmlns:c16="http://schemas.microsoft.com/office/drawing/2014/chart" uri="{C3380CC4-5D6E-409C-BE32-E72D297353CC}">
              <c16:uniqueId val="{00000001-87A9-4B7B-9270-DE3BEFC01C2E}"/>
            </c:ext>
          </c:extLst>
        </c:ser>
        <c:ser>
          <c:idx val="3"/>
          <c:order val="2"/>
          <c:tx>
            <c:v>Combinatorial two-stage with N3'=1.5M</c:v>
          </c:tx>
          <c:spPr>
            <a:ln w="19050" cap="rnd">
              <a:noFill/>
              <a:round/>
            </a:ln>
            <a:effectLst/>
          </c:spPr>
          <c:xVal>
            <c:numRef>
              <c:f>Intermediate_Set_8PSK_FB!$AP$14:$AP$19</c:f>
              <c:numCache>
                <c:formatCode>General</c:formatCode>
                <c:ptCount val="6"/>
                <c:pt idx="0">
                  <c:v>221</c:v>
                </c:pt>
                <c:pt idx="1">
                  <c:v>317</c:v>
                </c:pt>
                <c:pt idx="2">
                  <c:v>413</c:v>
                </c:pt>
                <c:pt idx="3">
                  <c:v>403</c:v>
                </c:pt>
                <c:pt idx="4">
                  <c:v>595</c:v>
                </c:pt>
                <c:pt idx="5">
                  <c:v>787</c:v>
                </c:pt>
              </c:numCache>
            </c:numRef>
          </c:xVal>
          <c:yVal>
            <c:numRef>
              <c:f>Intermediate_Set_8PSK_FB!$AQ$14:$AQ$19</c:f>
              <c:numCache>
                <c:formatCode>General</c:formatCode>
                <c:ptCount val="6"/>
                <c:pt idx="0">
                  <c:v>0.91363403382880559</c:v>
                </c:pt>
                <c:pt idx="1">
                  <c:v>0.96608576798223122</c:v>
                </c:pt>
                <c:pt idx="2">
                  <c:v>0.97078421322398767</c:v>
                </c:pt>
                <c:pt idx="3">
                  <c:v>0.96847770374167086</c:v>
                </c:pt>
                <c:pt idx="4">
                  <c:v>0.98462327011788831</c:v>
                </c:pt>
                <c:pt idx="5">
                  <c:v>0.98932171535964453</c:v>
                </c:pt>
              </c:numCache>
            </c:numRef>
          </c:yVal>
          <c:smooth val="0"/>
          <c:extLst>
            <c:ext xmlns:c16="http://schemas.microsoft.com/office/drawing/2014/chart" uri="{C3380CC4-5D6E-409C-BE32-E72D297353CC}">
              <c16:uniqueId val="{00000002-87A9-4B7B-9270-DE3BEFC01C2E}"/>
            </c:ext>
          </c:extLst>
        </c:ser>
        <c:ser>
          <c:idx val="4"/>
          <c:order val="3"/>
          <c:tx>
            <c:v>Combinatorial based two-stage with N3'=2M</c:v>
          </c:tx>
          <c:spPr>
            <a:ln w="19050" cap="rnd">
              <a:noFill/>
              <a:round/>
            </a:ln>
            <a:effectLst/>
          </c:spPr>
          <c:xVal>
            <c:numRef>
              <c:f>Intermediate_Set_8PSK_FB!$AP$20:$AP$25</c:f>
              <c:numCache>
                <c:formatCode>General</c:formatCode>
                <c:ptCount val="6"/>
                <c:pt idx="0">
                  <c:v>226</c:v>
                </c:pt>
                <c:pt idx="1">
                  <c:v>322</c:v>
                </c:pt>
                <c:pt idx="2">
                  <c:v>418</c:v>
                </c:pt>
                <c:pt idx="3">
                  <c:v>400</c:v>
                </c:pt>
                <c:pt idx="4">
                  <c:v>592</c:v>
                </c:pt>
                <c:pt idx="5">
                  <c:v>784</c:v>
                </c:pt>
              </c:numCache>
            </c:numRef>
          </c:xVal>
          <c:yVal>
            <c:numRef>
              <c:f>Intermediate_Set_8PSK_FB!$AQ$20:$AQ$25</c:f>
              <c:numCache>
                <c:formatCode>General</c:formatCode>
                <c:ptCount val="6"/>
                <c:pt idx="0">
                  <c:v>0.91662395352810511</c:v>
                </c:pt>
                <c:pt idx="1">
                  <c:v>0.96676917819921393</c:v>
                </c:pt>
                <c:pt idx="2">
                  <c:v>0.97462839569451554</c:v>
                </c:pt>
                <c:pt idx="3">
                  <c:v>0.96659832564496828</c:v>
                </c:pt>
                <c:pt idx="4">
                  <c:v>0.98675892704595924</c:v>
                </c:pt>
                <c:pt idx="5">
                  <c:v>0.98812574747992477</c:v>
                </c:pt>
              </c:numCache>
            </c:numRef>
          </c:yVal>
          <c:smooth val="0"/>
          <c:extLst>
            <c:ext xmlns:c16="http://schemas.microsoft.com/office/drawing/2014/chart" uri="{C3380CC4-5D6E-409C-BE32-E72D297353CC}">
              <c16:uniqueId val="{00000003-87A9-4B7B-9270-DE3BEFC01C2E}"/>
            </c:ext>
          </c:extLst>
        </c:ser>
        <c:ser>
          <c:idx val="0"/>
          <c:order val="4"/>
          <c:tx>
            <c:v>one-stage (or UE reporting N3')</c:v>
          </c:tx>
          <c:spPr>
            <a:ln w="19050" cap="rnd">
              <a:noFill/>
              <a:round/>
            </a:ln>
            <a:effectLst/>
          </c:spPr>
          <c:marker>
            <c:symbol val="circle"/>
            <c:size val="5"/>
            <c:spPr>
              <a:solidFill>
                <a:schemeClr val="accent1"/>
              </a:solidFill>
              <a:ln w="9525">
                <a:solidFill>
                  <a:schemeClr val="accent1"/>
                </a:solidFill>
              </a:ln>
              <a:effectLst/>
            </c:spPr>
          </c:marker>
          <c:xVal>
            <c:numRef>
              <c:f>Intermediate_Set_8PSK_FB!$AP$31:$AP$36</c:f>
              <c:numCache>
                <c:formatCode>General</c:formatCode>
                <c:ptCount val="6"/>
                <c:pt idx="0">
                  <c:v>220</c:v>
                </c:pt>
                <c:pt idx="1">
                  <c:v>316</c:v>
                </c:pt>
                <c:pt idx="2">
                  <c:v>412</c:v>
                </c:pt>
                <c:pt idx="3">
                  <c:v>400</c:v>
                </c:pt>
                <c:pt idx="4">
                  <c:v>592</c:v>
                </c:pt>
                <c:pt idx="5">
                  <c:v>784</c:v>
                </c:pt>
              </c:numCache>
            </c:numRef>
          </c:xVal>
          <c:yVal>
            <c:numRef>
              <c:f>Intermediate_Set_8PSK_FB!$AQ$31:$AQ$36</c:f>
              <c:numCache>
                <c:formatCode>General</c:formatCode>
                <c:ptCount val="6"/>
                <c:pt idx="0">
                  <c:v>0.92260379292670425</c:v>
                </c:pt>
                <c:pt idx="1">
                  <c:v>0.96839227746454792</c:v>
                </c:pt>
                <c:pt idx="2">
                  <c:v>0.97753288911669234</c:v>
                </c:pt>
                <c:pt idx="3">
                  <c:v>0.96659832564496828</c:v>
                </c:pt>
                <c:pt idx="4">
                  <c:v>0.98675892704595924</c:v>
                </c:pt>
                <c:pt idx="5">
                  <c:v>0.98812574747992477</c:v>
                </c:pt>
              </c:numCache>
            </c:numRef>
          </c:yVal>
          <c:smooth val="0"/>
          <c:extLst>
            <c:ext xmlns:c16="http://schemas.microsoft.com/office/drawing/2014/chart" uri="{C3380CC4-5D6E-409C-BE32-E72D297353CC}">
              <c16:uniqueId val="{00000004-87A9-4B7B-9270-DE3BEFC01C2E}"/>
            </c:ext>
          </c:extLst>
        </c:ser>
        <c:dLbls>
          <c:showLegendKey val="0"/>
          <c:showVal val="0"/>
          <c:showCatName val="0"/>
          <c:showSerName val="0"/>
          <c:showPercent val="0"/>
          <c:showBubbleSize val="0"/>
        </c:dLbls>
        <c:axId val="769974576"/>
        <c:axId val="769975888"/>
      </c:scatterChart>
      <c:valAx>
        <c:axId val="769974576"/>
        <c:scaling>
          <c:orientation val="minMax"/>
        </c:scaling>
        <c:delete val="0"/>
        <c:axPos val="b"/>
        <c:title>
          <c:tx>
            <c:rich>
              <a:bodyPr/>
              <a:lstStyle/>
              <a:p>
                <a:pPr>
                  <a:defRPr/>
                </a:pPr>
                <a:r>
                  <a:rPr lang="en-US"/>
                  <a:t>Max overhead for rank-4</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9975888"/>
        <c:crosses val="autoZero"/>
        <c:crossBetween val="midCat"/>
      </c:valAx>
      <c:valAx>
        <c:axId val="769975888"/>
        <c:scaling>
          <c:orientation val="minMax"/>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Performance</a:t>
                </a:r>
                <a:r>
                  <a:rPr lang="en-US" baseline="0"/>
                  <a:t> relative to Rel-15</a:t>
                </a:r>
                <a:endParaRPr lang="en-US"/>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9974576"/>
        <c:crosses val="autoZero"/>
        <c:crossBetween val="midCat"/>
      </c:valAx>
    </c:plotArea>
    <c:legend>
      <c:legendPos val="r"/>
      <c:overlay val="0"/>
    </c:legend>
    <c:plotVisOnly val="1"/>
    <c:dispBlanksAs val="gap"/>
    <c:showDLblsOverMax val="0"/>
    <c:extLst/>
  </c:chart>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63c0aa25-7d0d-40a9-9345-bf1e4d9bf354">MSMR6FSVFXWK-305328310-64</_dlc_DocId>
    <_dlc_DocIdUrl xmlns="63c0aa25-7d0d-40a9-9345-bf1e4d9bf354">
      <Url>https://projects.qualcomm.com/sites/SilkRoad/_layouts/15/DocIdRedir.aspx?ID=MSMR6FSVFXWK-305328310-64</Url>
      <Description>MSMR6FSVFXWK-305328310-64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D7C50F8FD9514BB314318F3C314A9F" ma:contentTypeVersion="0" ma:contentTypeDescription="Create a new document." ma:contentTypeScope="" ma:versionID="4f2eabd3fb894f38b246db2acc03ddcd">
  <xsd:schema xmlns:xsd="http://www.w3.org/2001/XMLSchema" xmlns:xs="http://www.w3.org/2001/XMLSchema" xmlns:p="http://schemas.microsoft.com/office/2006/metadata/properties" xmlns:ns2="63c0aa25-7d0d-40a9-9345-bf1e4d9bf354" targetNamespace="http://schemas.microsoft.com/office/2006/metadata/properties" ma:root="true" ma:fieldsID="80019a3477959d08931c6b1583e377e5" ns2:_="">
    <xsd:import namespace="63c0aa25-7d0d-40a9-9345-bf1e4d9bf35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c0aa25-7d0d-40a9-9345-bf1e4d9bf35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63c0aa25-7d0d-40a9-9345-bf1e4d9bf354"/>
  </ds:schemaRefs>
</ds:datastoreItem>
</file>

<file path=customXml/itemProps3.xml><?xml version="1.0" encoding="utf-8"?>
<ds:datastoreItem xmlns:ds="http://schemas.openxmlformats.org/officeDocument/2006/customXml" ds:itemID="{D632FC4E-164E-492B-8F43-DB4A101CE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c0aa25-7d0d-40a9-9345-bf1e4d9bf3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AAEC12C5-8B3C-4E6E-9C55-626023BC4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2978</TotalTime>
  <Pages>15</Pages>
  <Words>5788</Words>
  <Characters>32996</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Codebook based UL transmission</vt:lpstr>
    </vt:vector>
  </TitlesOfParts>
  <Company>Qualcomm Inc.</Company>
  <LinksUpToDate>false</LinksUpToDate>
  <CharactersWithSpaces>38707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Codebook based UL transmission</dc:title>
  <dc:subject/>
  <dc:creator>Qualcomm Inc.</dc:creator>
  <cp:keywords/>
  <cp:lastModifiedBy>Qualcomm</cp:lastModifiedBy>
  <cp:revision>39</cp:revision>
  <cp:lastPrinted>2017-06-16T20:54:00Z</cp:lastPrinted>
  <dcterms:created xsi:type="dcterms:W3CDTF">2019-03-29T07:52:00Z</dcterms:created>
  <dcterms:modified xsi:type="dcterms:W3CDTF">2019-05-04T00:34:00Z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0x010100B6D7C50F8FD9514BB314318F3C314A9F</vt:lpwstr>
  </property>
  <property fmtid="{D5CDD505-2E9C-101B-9397-08002B2CF9AE}" pid="4" name="_dlc_DocIdItemGuid">
    <vt:lpwstr>80d45e45-74e8-46b1-ad18-9e46596d82d3</vt:lpwstr>
  </property>
</Properties>
</file>